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0E8C7" w14:textId="77777777" w:rsidR="00B8270F" w:rsidRPr="00B8270F" w:rsidRDefault="00B8270F" w:rsidP="00B8270F">
      <w:pPr>
        <w:spacing w:before="100" w:beforeAutospacing="1" w:after="100" w:afterAutospacing="1" w:line="240" w:lineRule="auto"/>
        <w:outlineLvl w:val="0"/>
        <w:rPr>
          <w:rFonts w:ascii="Times New Roman" w:eastAsia="Times New Roman" w:hAnsi="Times New Roman"/>
          <w:b/>
          <w:bCs/>
          <w:kern w:val="36"/>
          <w:sz w:val="36"/>
          <w:szCs w:val="36"/>
          <w:lang w:eastAsia="ru-RU"/>
        </w:rPr>
      </w:pPr>
      <w:r w:rsidRPr="00B8270F">
        <w:rPr>
          <w:rFonts w:ascii="Times New Roman" w:eastAsia="Times New Roman" w:hAnsi="Times New Roman"/>
          <w:b/>
          <w:bCs/>
          <w:noProof/>
          <w:kern w:val="36"/>
          <w:sz w:val="48"/>
          <w:szCs w:val="48"/>
          <w:lang w:eastAsia="ru-RU"/>
        </w:rPr>
        <w:drawing>
          <wp:inline distT="0" distB="0" distL="0" distR="0" wp14:anchorId="4B62026C" wp14:editId="0A03B4D7">
            <wp:extent cx="5600700" cy="1257300"/>
            <wp:effectExtent l="0" t="0" r="0" b="0"/>
            <wp:docPr id="2" name="Рисунок 2"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1257300"/>
                    </a:xfrm>
                    <a:prstGeom prst="rect">
                      <a:avLst/>
                    </a:prstGeom>
                    <a:noFill/>
                    <a:ln>
                      <a:noFill/>
                    </a:ln>
                  </pic:spPr>
                </pic:pic>
              </a:graphicData>
            </a:graphic>
          </wp:inline>
        </w:drawing>
      </w:r>
    </w:p>
    <w:p w14:paraId="51AEE632" w14:textId="77777777" w:rsidR="00B8270F" w:rsidRPr="003B1ED2" w:rsidRDefault="00B8270F" w:rsidP="00B8270F">
      <w:pPr>
        <w:jc w:val="center"/>
        <w:rPr>
          <w:rFonts w:ascii="Times New Roman" w:hAnsi="Times New Roman"/>
          <w:b/>
          <w:sz w:val="44"/>
          <w:szCs w:val="44"/>
        </w:rPr>
      </w:pPr>
      <w:proofErr w:type="spellStart"/>
      <w:r w:rsidRPr="003B1ED2">
        <w:rPr>
          <w:rFonts w:ascii="Times New Roman" w:hAnsi="Times New Roman"/>
          <w:b/>
          <w:sz w:val="44"/>
          <w:szCs w:val="44"/>
        </w:rPr>
        <w:t>Одеська</w:t>
      </w:r>
      <w:proofErr w:type="spellEnd"/>
      <w:r w:rsidRPr="003B1ED2">
        <w:rPr>
          <w:rFonts w:ascii="Times New Roman" w:hAnsi="Times New Roman"/>
          <w:b/>
          <w:sz w:val="44"/>
          <w:szCs w:val="44"/>
        </w:rPr>
        <w:t xml:space="preserve"> </w:t>
      </w:r>
      <w:proofErr w:type="spellStart"/>
      <w:r w:rsidRPr="003B1ED2">
        <w:rPr>
          <w:rFonts w:ascii="Times New Roman" w:hAnsi="Times New Roman"/>
          <w:b/>
          <w:sz w:val="44"/>
          <w:szCs w:val="44"/>
        </w:rPr>
        <w:t>обласна</w:t>
      </w:r>
      <w:proofErr w:type="spellEnd"/>
      <w:r w:rsidRPr="003B1ED2">
        <w:rPr>
          <w:rFonts w:ascii="Times New Roman" w:hAnsi="Times New Roman"/>
          <w:b/>
          <w:sz w:val="44"/>
          <w:szCs w:val="44"/>
        </w:rPr>
        <w:t xml:space="preserve"> </w:t>
      </w:r>
      <w:proofErr w:type="spellStart"/>
      <w:r w:rsidRPr="003B1ED2">
        <w:rPr>
          <w:rFonts w:ascii="Times New Roman" w:hAnsi="Times New Roman"/>
          <w:b/>
          <w:sz w:val="44"/>
          <w:szCs w:val="44"/>
        </w:rPr>
        <w:t>організація</w:t>
      </w:r>
      <w:proofErr w:type="spellEnd"/>
    </w:p>
    <w:p w14:paraId="545DA204" w14:textId="77777777" w:rsidR="00B8270F" w:rsidRPr="00B8270F" w:rsidRDefault="00B8270F" w:rsidP="00B8270F">
      <w:pPr>
        <w:jc w:val="center"/>
        <w:rPr>
          <w:b/>
          <w:sz w:val="28"/>
          <w:szCs w:val="28"/>
        </w:rPr>
      </w:pPr>
    </w:p>
    <w:p w14:paraId="271D58D5" w14:textId="77777777" w:rsidR="00B8270F" w:rsidRPr="00B8270F" w:rsidRDefault="00B8270F" w:rsidP="00B8270F">
      <w:pPr>
        <w:rPr>
          <w:b/>
          <w:sz w:val="28"/>
          <w:szCs w:val="28"/>
        </w:rPr>
      </w:pPr>
    </w:p>
    <w:p w14:paraId="2BE5B401" w14:textId="77777777" w:rsidR="00B8270F" w:rsidRPr="00B8270F" w:rsidRDefault="00B8270F" w:rsidP="00B8270F">
      <w:pPr>
        <w:rPr>
          <w:b/>
        </w:rPr>
      </w:pPr>
      <w:r w:rsidRPr="00B8270F">
        <w:rPr>
          <w:b/>
        </w:rPr>
        <w:t xml:space="preserve">                           </w:t>
      </w:r>
      <w:r w:rsidRPr="00B8270F">
        <w:rPr>
          <w:b/>
          <w:noProof/>
          <w:lang w:eastAsia="ru-RU"/>
        </w:rPr>
        <mc:AlternateContent>
          <mc:Choice Requires="wps">
            <w:drawing>
              <wp:inline distT="0" distB="0" distL="0" distR="0" wp14:anchorId="4B3D5A25" wp14:editId="0BB82692">
                <wp:extent cx="3790950" cy="400050"/>
                <wp:effectExtent l="9525" t="9525" r="38100" b="2857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0950" cy="400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D842DE" w14:textId="77777777" w:rsidR="00B8270F" w:rsidRDefault="00B8270F" w:rsidP="00B8270F">
                            <w:pPr>
                              <w:jc w:val="center"/>
                            </w:pPr>
                            <w:proofErr w:type="spellStart"/>
                            <w:r w:rsidRPr="00AD3608">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AD3608">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AD3608">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wps:txbx>
                      <wps:bodyPr wrap="square" numCol="1" fromWordArt="1">
                        <a:prstTxWarp prst="textPlain">
                          <a:avLst>
                            <a:gd name="adj" fmla="val 50000"/>
                          </a:avLst>
                        </a:prstTxWarp>
                        <a:spAutoFit/>
                      </wps:bodyPr>
                    </wps:wsp>
                  </a:graphicData>
                </a:graphic>
              </wp:inline>
            </w:drawing>
          </mc:Choice>
          <mc:Fallback>
            <w:pict>
              <v:shapetype w14:anchorId="4B3D5A25" id="_x0000_t202" coordsize="21600,21600" o:spt="202" path="m,l,21600r21600,l21600,xe">
                <v:stroke joinstyle="miter"/>
                <v:path gradientshapeok="t" o:connecttype="rect"/>
              </v:shapetype>
              <v:shape id="Надпись 1" o:spid="_x0000_s1026" type="#_x0000_t202" style="width:298.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" filled="f" stroked="f">
                <v:stroke joinstyle="round"/>
                <o:lock v:ext="edit" shapetype="t"/>
                <v:textbox style="mso-fit-shape-to-text:t">
                  <w:txbxContent>
                    <w:p w14:paraId="16D842DE" w14:textId="77777777" w:rsidR="00B8270F" w:rsidRDefault="00B8270F" w:rsidP="00B8270F">
                      <w:pPr>
                        <w:jc w:val="center"/>
                      </w:pPr>
                      <w:proofErr w:type="spellStart"/>
                      <w:r w:rsidRPr="00AD3608">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AD3608">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AD3608">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v:textbox>
                <w10:anchorlock/>
              </v:shape>
            </w:pict>
          </mc:Fallback>
        </mc:AlternateContent>
      </w:r>
    </w:p>
    <w:p w14:paraId="26374EED" w14:textId="77777777" w:rsidR="00B8270F" w:rsidRPr="00B8270F" w:rsidRDefault="00B8270F" w:rsidP="00B8270F">
      <w:pPr>
        <w:jc w:val="center"/>
        <w:rPr>
          <w:b/>
          <w:sz w:val="28"/>
          <w:szCs w:val="28"/>
        </w:rPr>
      </w:pPr>
    </w:p>
    <w:p w14:paraId="32DB954B" w14:textId="77777777" w:rsidR="00B8270F" w:rsidRPr="00B8270F" w:rsidRDefault="00B8270F" w:rsidP="00B8270F">
      <w:pPr>
        <w:jc w:val="center"/>
        <w:rPr>
          <w:b/>
          <w:sz w:val="28"/>
          <w:szCs w:val="28"/>
        </w:rPr>
      </w:pPr>
    </w:p>
    <w:p w14:paraId="480C2338" w14:textId="2DD8D42D" w:rsidR="003B1ED2" w:rsidRPr="003B1ED2" w:rsidRDefault="00B8270F" w:rsidP="003B1ED2">
      <w:pPr>
        <w:jc w:val="center"/>
        <w:rPr>
          <w:rFonts w:ascii="Times New Roman" w:hAnsi="Times New Roman"/>
          <w:b/>
          <w:sz w:val="48"/>
          <w:szCs w:val="48"/>
          <w:lang w:val="uk-UA"/>
        </w:rPr>
      </w:pPr>
      <w:r w:rsidRPr="003B1ED2">
        <w:rPr>
          <w:rFonts w:ascii="Times New Roman" w:hAnsi="Times New Roman"/>
          <w:b/>
          <w:sz w:val="48"/>
          <w:szCs w:val="48"/>
        </w:rPr>
        <w:t>№</w:t>
      </w:r>
      <w:r w:rsidR="003B1ED2">
        <w:rPr>
          <w:rFonts w:ascii="Times New Roman" w:hAnsi="Times New Roman"/>
          <w:b/>
          <w:sz w:val="48"/>
          <w:szCs w:val="48"/>
          <w:lang w:val="uk-UA"/>
        </w:rPr>
        <w:t xml:space="preserve"> 3</w:t>
      </w:r>
    </w:p>
    <w:p w14:paraId="2CFB24C1" w14:textId="3C80F485" w:rsidR="00B8270F" w:rsidRPr="003B1ED2" w:rsidRDefault="003B1ED2" w:rsidP="003B1ED2">
      <w:pPr>
        <w:jc w:val="center"/>
        <w:rPr>
          <w:rFonts w:ascii="Times New Roman" w:hAnsi="Times New Roman"/>
          <w:b/>
          <w:sz w:val="48"/>
          <w:szCs w:val="48"/>
          <w:lang w:val="uk-UA"/>
        </w:rPr>
      </w:pPr>
      <w:r>
        <w:rPr>
          <w:rFonts w:ascii="Times New Roman" w:hAnsi="Times New Roman"/>
          <w:b/>
          <w:sz w:val="48"/>
          <w:szCs w:val="48"/>
          <w:lang w:val="uk-UA"/>
        </w:rPr>
        <w:t>С</w:t>
      </w:r>
      <w:r w:rsidR="00B8270F" w:rsidRPr="003B1ED2">
        <w:rPr>
          <w:rFonts w:ascii="Times New Roman" w:hAnsi="Times New Roman"/>
          <w:b/>
          <w:sz w:val="48"/>
          <w:szCs w:val="48"/>
          <w:lang w:val="uk-UA"/>
        </w:rPr>
        <w:t>ічень 2023</w:t>
      </w:r>
    </w:p>
    <w:p w14:paraId="39BDD708" w14:textId="77777777" w:rsidR="00B8270F" w:rsidRPr="00B8270F" w:rsidRDefault="00B8270F" w:rsidP="00B8270F">
      <w:pPr>
        <w:jc w:val="center"/>
        <w:rPr>
          <w:b/>
          <w:sz w:val="32"/>
          <w:szCs w:val="32"/>
        </w:rPr>
      </w:pPr>
    </w:p>
    <w:p w14:paraId="09117388" w14:textId="77777777" w:rsidR="00B8270F" w:rsidRPr="003B1ED2" w:rsidRDefault="00B8270F" w:rsidP="003B1ED2">
      <w:pPr>
        <w:spacing w:before="600" w:after="150" w:line="240" w:lineRule="auto"/>
        <w:jc w:val="center"/>
        <w:outlineLvl w:val="0"/>
        <w:rPr>
          <w:rFonts w:ascii="Times New Roman" w:eastAsia="Times New Roman" w:hAnsi="Times New Roman"/>
          <w:b/>
          <w:bCs/>
          <w:color w:val="1F497D" w:themeColor="text2"/>
          <w:spacing w:val="-6"/>
          <w:kern w:val="36"/>
          <w:sz w:val="44"/>
          <w:szCs w:val="44"/>
          <w:lang w:val="uk-UA" w:eastAsia="ru-RU"/>
        </w:rPr>
      </w:pPr>
      <w:proofErr w:type="spellStart"/>
      <w:r w:rsidRPr="003B1ED2">
        <w:rPr>
          <w:rFonts w:ascii="Times New Roman" w:eastAsia="Times New Roman" w:hAnsi="Times New Roman"/>
          <w:b/>
          <w:bCs/>
          <w:color w:val="1F497D" w:themeColor="text2"/>
          <w:spacing w:val="-6"/>
          <w:kern w:val="36"/>
          <w:sz w:val="44"/>
          <w:szCs w:val="44"/>
          <w:lang w:eastAsia="ru-RU"/>
        </w:rPr>
        <w:t>Новий</w:t>
      </w:r>
      <w:proofErr w:type="spellEnd"/>
      <w:r w:rsidRPr="003B1ED2">
        <w:rPr>
          <w:rFonts w:ascii="Times New Roman" w:eastAsia="Times New Roman" w:hAnsi="Times New Roman"/>
          <w:b/>
          <w:bCs/>
          <w:color w:val="1F497D" w:themeColor="text2"/>
          <w:spacing w:val="-6"/>
          <w:kern w:val="36"/>
          <w:sz w:val="44"/>
          <w:szCs w:val="44"/>
          <w:lang w:eastAsia="ru-RU"/>
        </w:rPr>
        <w:t xml:space="preserve"> порядок </w:t>
      </w:r>
      <w:proofErr w:type="spellStart"/>
      <w:r w:rsidRPr="003B1ED2">
        <w:rPr>
          <w:rFonts w:ascii="Times New Roman" w:eastAsia="Times New Roman" w:hAnsi="Times New Roman"/>
          <w:b/>
          <w:bCs/>
          <w:color w:val="1F497D" w:themeColor="text2"/>
          <w:spacing w:val="-6"/>
          <w:kern w:val="36"/>
          <w:sz w:val="44"/>
          <w:szCs w:val="44"/>
          <w:lang w:eastAsia="ru-RU"/>
        </w:rPr>
        <w:t>фінансування</w:t>
      </w:r>
      <w:proofErr w:type="spellEnd"/>
      <w:r w:rsidRPr="003B1ED2">
        <w:rPr>
          <w:rFonts w:ascii="Times New Roman" w:eastAsia="Times New Roman" w:hAnsi="Times New Roman"/>
          <w:b/>
          <w:bCs/>
          <w:color w:val="1F497D" w:themeColor="text2"/>
          <w:spacing w:val="-6"/>
          <w:kern w:val="36"/>
          <w:sz w:val="44"/>
          <w:szCs w:val="44"/>
          <w:lang w:eastAsia="ru-RU"/>
        </w:rPr>
        <w:t xml:space="preserve"> </w:t>
      </w:r>
      <w:proofErr w:type="spellStart"/>
      <w:r w:rsidRPr="003B1ED2">
        <w:rPr>
          <w:rFonts w:ascii="Times New Roman" w:eastAsia="Times New Roman" w:hAnsi="Times New Roman"/>
          <w:b/>
          <w:bCs/>
          <w:color w:val="1F497D" w:themeColor="text2"/>
          <w:spacing w:val="-6"/>
          <w:kern w:val="36"/>
          <w:sz w:val="44"/>
          <w:szCs w:val="44"/>
          <w:lang w:eastAsia="ru-RU"/>
        </w:rPr>
        <w:t>заяв-розрахунків</w:t>
      </w:r>
      <w:proofErr w:type="spellEnd"/>
      <w:r w:rsidRPr="003B1ED2">
        <w:rPr>
          <w:rFonts w:ascii="Times New Roman" w:eastAsia="Times New Roman" w:hAnsi="Times New Roman"/>
          <w:b/>
          <w:bCs/>
          <w:color w:val="1F497D" w:themeColor="text2"/>
          <w:spacing w:val="-6"/>
          <w:kern w:val="36"/>
          <w:sz w:val="44"/>
          <w:szCs w:val="44"/>
          <w:lang w:eastAsia="ru-RU"/>
        </w:rPr>
        <w:t xml:space="preserve"> на </w:t>
      </w:r>
      <w:proofErr w:type="spellStart"/>
      <w:r w:rsidRPr="003B1ED2">
        <w:rPr>
          <w:rFonts w:ascii="Times New Roman" w:eastAsia="Times New Roman" w:hAnsi="Times New Roman"/>
          <w:b/>
          <w:bCs/>
          <w:color w:val="1F497D" w:themeColor="text2"/>
          <w:spacing w:val="-6"/>
          <w:kern w:val="36"/>
          <w:sz w:val="44"/>
          <w:szCs w:val="44"/>
          <w:lang w:eastAsia="ru-RU"/>
        </w:rPr>
        <w:t>виплату</w:t>
      </w:r>
      <w:proofErr w:type="spellEnd"/>
      <w:r w:rsidRPr="003B1ED2">
        <w:rPr>
          <w:rFonts w:ascii="Times New Roman" w:eastAsia="Times New Roman" w:hAnsi="Times New Roman"/>
          <w:b/>
          <w:bCs/>
          <w:color w:val="1F497D" w:themeColor="text2"/>
          <w:spacing w:val="-6"/>
          <w:kern w:val="36"/>
          <w:sz w:val="44"/>
          <w:szCs w:val="44"/>
          <w:lang w:eastAsia="ru-RU"/>
        </w:rPr>
        <w:t xml:space="preserve"> </w:t>
      </w:r>
      <w:proofErr w:type="spellStart"/>
      <w:r w:rsidRPr="003B1ED2">
        <w:rPr>
          <w:rFonts w:ascii="Times New Roman" w:eastAsia="Times New Roman" w:hAnsi="Times New Roman"/>
          <w:b/>
          <w:bCs/>
          <w:color w:val="1F497D" w:themeColor="text2"/>
          <w:spacing w:val="-6"/>
          <w:kern w:val="36"/>
          <w:sz w:val="44"/>
          <w:szCs w:val="44"/>
          <w:lang w:eastAsia="ru-RU"/>
        </w:rPr>
        <w:t>лікарняних</w:t>
      </w:r>
      <w:proofErr w:type="spellEnd"/>
      <w:r w:rsidRPr="003B1ED2">
        <w:rPr>
          <w:rFonts w:ascii="Times New Roman" w:eastAsia="Times New Roman" w:hAnsi="Times New Roman"/>
          <w:b/>
          <w:bCs/>
          <w:color w:val="1F497D" w:themeColor="text2"/>
          <w:spacing w:val="-6"/>
          <w:kern w:val="36"/>
          <w:sz w:val="44"/>
          <w:szCs w:val="44"/>
          <w:lang w:eastAsia="ru-RU"/>
        </w:rPr>
        <w:t xml:space="preserve"> у 2023 </w:t>
      </w:r>
      <w:proofErr w:type="spellStart"/>
      <w:r w:rsidRPr="003B1ED2">
        <w:rPr>
          <w:rFonts w:ascii="Times New Roman" w:eastAsia="Times New Roman" w:hAnsi="Times New Roman"/>
          <w:b/>
          <w:bCs/>
          <w:color w:val="1F497D" w:themeColor="text2"/>
          <w:spacing w:val="-6"/>
          <w:kern w:val="36"/>
          <w:sz w:val="44"/>
          <w:szCs w:val="44"/>
          <w:lang w:eastAsia="ru-RU"/>
        </w:rPr>
        <w:t>роц</w:t>
      </w:r>
      <w:proofErr w:type="spellEnd"/>
      <w:r w:rsidRPr="003B1ED2">
        <w:rPr>
          <w:rFonts w:ascii="Times New Roman" w:eastAsia="Times New Roman" w:hAnsi="Times New Roman"/>
          <w:b/>
          <w:bCs/>
          <w:color w:val="1F497D" w:themeColor="text2"/>
          <w:spacing w:val="-6"/>
          <w:kern w:val="36"/>
          <w:sz w:val="44"/>
          <w:szCs w:val="44"/>
          <w:lang w:val="uk-UA" w:eastAsia="ru-RU"/>
        </w:rPr>
        <w:t>і</w:t>
      </w:r>
    </w:p>
    <w:p w14:paraId="3D039B83" w14:textId="77777777" w:rsidR="00B8270F" w:rsidRPr="00B8270F" w:rsidRDefault="00B8270F" w:rsidP="00B8270F">
      <w:pPr>
        <w:rPr>
          <w:b/>
          <w:bCs/>
          <w:sz w:val="32"/>
          <w:szCs w:val="32"/>
          <w:lang w:val="uk-UA"/>
        </w:rPr>
      </w:pPr>
    </w:p>
    <w:p w14:paraId="4E71BA8B" w14:textId="77777777" w:rsidR="00B8270F" w:rsidRPr="00B8270F" w:rsidRDefault="00B8270F" w:rsidP="00B8270F">
      <w:pPr>
        <w:rPr>
          <w:b/>
          <w:bCs/>
          <w:sz w:val="32"/>
          <w:szCs w:val="32"/>
          <w:lang w:val="uk-UA"/>
        </w:rPr>
      </w:pPr>
    </w:p>
    <w:p w14:paraId="7C0E4B0C" w14:textId="77777777" w:rsidR="00B8270F" w:rsidRPr="00B8270F" w:rsidRDefault="00B8270F" w:rsidP="00B8270F">
      <w:pPr>
        <w:rPr>
          <w:b/>
          <w:bCs/>
          <w:sz w:val="32"/>
          <w:szCs w:val="32"/>
          <w:lang w:val="uk-UA"/>
        </w:rPr>
      </w:pPr>
    </w:p>
    <w:p w14:paraId="30E3D1A6" w14:textId="77777777" w:rsidR="00B8270F" w:rsidRPr="00B8270F" w:rsidRDefault="00B8270F" w:rsidP="00F14A9B">
      <w:pPr>
        <w:spacing w:before="600" w:after="150" w:line="240" w:lineRule="auto"/>
        <w:outlineLvl w:val="0"/>
        <w:rPr>
          <w:rFonts w:ascii="Arial" w:eastAsia="Times New Roman" w:hAnsi="Arial" w:cs="Arial"/>
          <w:b/>
          <w:bCs/>
          <w:color w:val="222222"/>
          <w:spacing w:val="-6"/>
          <w:kern w:val="36"/>
          <w:sz w:val="28"/>
          <w:szCs w:val="28"/>
          <w:lang w:val="uk-UA" w:eastAsia="ru-RU"/>
        </w:rPr>
      </w:pPr>
    </w:p>
    <w:p w14:paraId="729EDFE1" w14:textId="056B744D" w:rsidR="006832E7" w:rsidRPr="006832E7" w:rsidRDefault="006832E7" w:rsidP="006832E7">
      <w:pPr>
        <w:spacing w:after="0" w:line="240" w:lineRule="auto"/>
        <w:textAlignment w:val="top"/>
        <w:rPr>
          <w:rFonts w:ascii="Arial" w:eastAsia="Times New Roman" w:hAnsi="Arial" w:cs="Arial"/>
          <w:i/>
          <w:iCs/>
          <w:color w:val="222222"/>
          <w:sz w:val="24"/>
          <w:szCs w:val="24"/>
          <w:lang w:eastAsia="ru-RU"/>
        </w:rPr>
      </w:pPr>
    </w:p>
    <w:p w14:paraId="390A7FD4" w14:textId="77777777" w:rsidR="00A15E47" w:rsidRDefault="00A15E47" w:rsidP="003B1ED2">
      <w:pPr>
        <w:spacing w:after="0" w:line="276" w:lineRule="auto"/>
        <w:ind w:firstLine="708"/>
        <w:jc w:val="both"/>
        <w:rPr>
          <w:rFonts w:ascii="Times New Roman" w:eastAsia="Times New Roman" w:hAnsi="Times New Roman"/>
          <w:color w:val="222222"/>
          <w:sz w:val="28"/>
          <w:szCs w:val="28"/>
          <w:lang w:val="uk-UA" w:eastAsia="ru-RU"/>
        </w:rPr>
      </w:pPr>
    </w:p>
    <w:p w14:paraId="10DC6D88" w14:textId="5C388AE8" w:rsidR="006832E7" w:rsidRPr="003B1ED2" w:rsidRDefault="006832E7" w:rsidP="003B1ED2">
      <w:pPr>
        <w:spacing w:after="0" w:line="276" w:lineRule="auto"/>
        <w:ind w:firstLine="708"/>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lastRenderedPageBreak/>
        <w:t>З 1 січня 2023 року набув</w:t>
      </w:r>
      <w:r w:rsidR="00BF3EEE" w:rsidRPr="003B1ED2">
        <w:rPr>
          <w:rFonts w:ascii="Times New Roman" w:eastAsia="Times New Roman" w:hAnsi="Times New Roman"/>
          <w:color w:val="222222"/>
          <w:sz w:val="28"/>
          <w:szCs w:val="28"/>
          <w:lang w:val="uk-UA" w:eastAsia="ru-RU"/>
        </w:rPr>
        <w:t xml:space="preserve">ає </w:t>
      </w:r>
      <w:r w:rsidRPr="003B1ED2">
        <w:rPr>
          <w:rFonts w:ascii="Times New Roman" w:eastAsia="Times New Roman" w:hAnsi="Times New Roman"/>
          <w:color w:val="222222"/>
          <w:sz w:val="28"/>
          <w:szCs w:val="28"/>
          <w:lang w:val="uk-UA" w:eastAsia="ru-RU"/>
        </w:rPr>
        <w:t xml:space="preserve"> чинності оновлена редакція Закону України «Про загальнообов’язкове державне соціальне страхування», відповідно до якої уповноваженим органом управління в системі загальнообов’язкового державного соціального страхування у зв’язку з тимчасовою втратою працездатності та від нещасного випадку буде ПФУ.</w:t>
      </w:r>
    </w:p>
    <w:p w14:paraId="7362AA5C" w14:textId="62D6C081" w:rsidR="006832E7" w:rsidRPr="003B1ED2" w:rsidRDefault="006832E7" w:rsidP="003B1ED2">
      <w:pPr>
        <w:spacing w:after="0" w:line="276" w:lineRule="auto"/>
        <w:ind w:firstLine="708"/>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t>Постановою правління ПФУ від 21 грудня 2022 року № 28-3 «Деякі питання фінансування для здійснення виплат та надання соціальних послуг, визначених Законом України „Про загальнообов’язкове державне соціальне страхування» визначено особливості застосування Порядку фінансування страхувальників для надання матеріального забезпечення застрахованим особам у зв’язку з тимчасовою втратою працездатності та окремих виплат потерпілим на виробництві за рахунок коштів ФССУ на період до прийняття правлінням ПФУ нового порядку.</w:t>
      </w:r>
    </w:p>
    <w:p w14:paraId="2B2E6EDA" w14:textId="2958E3FD" w:rsidR="006832E7" w:rsidRPr="003B1ED2" w:rsidRDefault="006832E7" w:rsidP="003B1ED2">
      <w:pPr>
        <w:spacing w:after="0" w:line="276" w:lineRule="auto"/>
        <w:ind w:firstLine="708"/>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t>Для отримання фінансування для надання матеріального забезпечення застрахованим особам у зв’язку з тимчасовою втратою працездатності та окремих виплат потерпілим на виробництві страхувальник, як і раніше, має подати заяву-розрахунок, що містить інформацію про нараховані застрахованим особам суми страхових виплат за їх видами.</w:t>
      </w:r>
    </w:p>
    <w:p w14:paraId="2F5F7C89" w14:textId="522F26D2" w:rsidR="006832E7" w:rsidRPr="003B1ED2" w:rsidRDefault="006832E7" w:rsidP="003B1ED2">
      <w:pPr>
        <w:spacing w:after="0" w:line="276" w:lineRule="auto"/>
        <w:ind w:firstLine="708"/>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t>Така заява-розрахунок починаючи з 1 січня 2023 року подаватиметься через відповідний інтерфейс в особистому електронному кабінеті страхувальника на веб-порталі електронних послуг ПФУ.</w:t>
      </w:r>
    </w:p>
    <w:p w14:paraId="7D39575A" w14:textId="75F11A35" w:rsidR="006832E7" w:rsidRPr="003B1ED2" w:rsidRDefault="006832E7" w:rsidP="003B1ED2">
      <w:pPr>
        <w:spacing w:after="0" w:line="276" w:lineRule="auto"/>
        <w:ind w:firstLine="708"/>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t>Можливість формування та подачі заяв-розрахунків безпосередньо з особистого електронного кабінету без залучення додаткового програмного забезпечення буде доступна всім роботодавцям.</w:t>
      </w:r>
    </w:p>
    <w:p w14:paraId="1BD911C2" w14:textId="6DC2D05B" w:rsidR="006832E7" w:rsidRPr="003B1ED2" w:rsidRDefault="006832E7" w:rsidP="003B1ED2">
      <w:pPr>
        <w:spacing w:after="0" w:line="276" w:lineRule="auto"/>
        <w:ind w:firstLine="708"/>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t>Засоби особистого кабінету в пункту меню «Заяви-розрахунки» передбачатимуть можливість пошуку та пер</w:t>
      </w:r>
      <w:r w:rsidR="009741B5">
        <w:rPr>
          <w:rFonts w:ascii="Times New Roman" w:eastAsia="Times New Roman" w:hAnsi="Times New Roman"/>
          <w:color w:val="222222"/>
          <w:sz w:val="28"/>
          <w:szCs w:val="28"/>
          <w:lang w:val="uk-UA" w:eastAsia="ru-RU"/>
        </w:rPr>
        <w:t>,</w:t>
      </w:r>
      <w:r w:rsidRPr="003B1ED2">
        <w:rPr>
          <w:rFonts w:ascii="Times New Roman" w:eastAsia="Times New Roman" w:hAnsi="Times New Roman"/>
          <w:color w:val="222222"/>
          <w:sz w:val="28"/>
          <w:szCs w:val="28"/>
          <w:lang w:val="uk-UA" w:eastAsia="ru-RU"/>
        </w:rPr>
        <w:t>егляду заяв-розрахунків цього страхувальника згідно визначених ним критеріїв — період реєстрації листків непрацездатності, тип заяви-розрахунку (за електронними листками непрацездатності); формування (редагування) та відправку заяви-розрахунку до ПФУ. Під час формування заяви-розрахунку використовується інформація з електронного листка непрацездатності та Реєстру застрахованих осіб.</w:t>
      </w:r>
    </w:p>
    <w:p w14:paraId="718AEEE7" w14:textId="0AC37680" w:rsidR="006832E7" w:rsidRPr="003B1ED2" w:rsidRDefault="006832E7" w:rsidP="003B1ED2">
      <w:pPr>
        <w:spacing w:after="0" w:line="276" w:lineRule="auto"/>
        <w:ind w:firstLine="708"/>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t>Як і раніше, за електронними та паперовими листками непрацездатності будуть складатися окремі заяви-розрахунки.</w:t>
      </w:r>
    </w:p>
    <w:p w14:paraId="79FC134B" w14:textId="77777777" w:rsidR="006832E7" w:rsidRPr="003B1ED2" w:rsidRDefault="006832E7" w:rsidP="003B1ED2">
      <w:pPr>
        <w:spacing w:after="0" w:line="276" w:lineRule="auto"/>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t>Максимальна кількість листків непрацездатності в одній заяві-розрахунку становитиме 200 штук з метою поліпшення якості обслуговування та пришвидшення автоматизованого опрацювання заяв-розрахунків.</w:t>
      </w:r>
    </w:p>
    <w:p w14:paraId="567D1C5B" w14:textId="07A5C41A" w:rsidR="006832E7" w:rsidRPr="003B1ED2" w:rsidRDefault="006832E7" w:rsidP="003B1ED2">
      <w:pPr>
        <w:spacing w:after="0" w:line="276" w:lineRule="auto"/>
        <w:ind w:firstLine="708"/>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t>В той же час до заяви-розрахунку можна буде додавати коментарі, пояснення та, за необхідності, скановані копії документів, які можуть бути корисними при прийнятті рішення щодо фінансування.</w:t>
      </w:r>
    </w:p>
    <w:p w14:paraId="18B5AF7E" w14:textId="7D60C460" w:rsidR="006832E7" w:rsidRPr="003B1ED2" w:rsidRDefault="006832E7" w:rsidP="003B1ED2">
      <w:pPr>
        <w:spacing w:after="0" w:line="276" w:lineRule="auto"/>
        <w:ind w:firstLine="708"/>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lastRenderedPageBreak/>
        <w:t>Заяви-розрахунки за паперовими листками непрацездатності необхідно заповнювати в режимі ручного введення даних з прикріпленням сканованих копій паперових листків непрацездатності.</w:t>
      </w:r>
    </w:p>
    <w:p w14:paraId="0D1A45D9" w14:textId="045A9A27" w:rsidR="006832E7" w:rsidRPr="003B1ED2" w:rsidRDefault="006832E7" w:rsidP="003B1ED2">
      <w:pPr>
        <w:spacing w:after="0" w:line="276" w:lineRule="auto"/>
        <w:ind w:firstLine="708"/>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t>Страхувальники, які з якихось причин не можуть користуватись електронним кабінетом на веб-порталі електронних послуг ПФУ, можуть скласти заяву-розрахунок в паперовій формі та подати її до будь-якого відділу обслуговування громадян (сервісного центру).</w:t>
      </w:r>
    </w:p>
    <w:p w14:paraId="43F65DD7" w14:textId="22D886A3" w:rsidR="006832E7" w:rsidRPr="003B1ED2" w:rsidRDefault="006832E7" w:rsidP="003B1ED2">
      <w:pPr>
        <w:spacing w:after="0" w:line="276" w:lineRule="auto"/>
        <w:jc w:val="both"/>
        <w:rPr>
          <w:rFonts w:ascii="Times New Roman" w:eastAsia="Times New Roman" w:hAnsi="Times New Roman"/>
          <w:sz w:val="28"/>
          <w:szCs w:val="28"/>
          <w:lang w:val="uk-UA" w:eastAsia="ru-RU"/>
        </w:rPr>
      </w:pPr>
    </w:p>
    <w:p w14:paraId="3D624744" w14:textId="67B1E518" w:rsidR="000015C3" w:rsidRPr="003B1ED2" w:rsidRDefault="000015C3" w:rsidP="003B1ED2">
      <w:pPr>
        <w:spacing w:after="0" w:line="276" w:lineRule="auto"/>
        <w:jc w:val="center"/>
        <w:rPr>
          <w:rFonts w:ascii="Times New Roman" w:eastAsia="Times New Roman" w:hAnsi="Times New Roman"/>
          <w:b/>
          <w:bCs/>
          <w:color w:val="222222"/>
          <w:spacing w:val="-6"/>
          <w:kern w:val="36"/>
          <w:sz w:val="28"/>
          <w:szCs w:val="28"/>
          <w:lang w:val="uk-UA" w:eastAsia="ru-RU"/>
        </w:rPr>
      </w:pPr>
      <w:r w:rsidRPr="003B1ED2">
        <w:rPr>
          <w:rFonts w:ascii="Times New Roman" w:eastAsia="Times New Roman" w:hAnsi="Times New Roman"/>
          <w:b/>
          <w:bCs/>
          <w:color w:val="222222"/>
          <w:sz w:val="28"/>
          <w:szCs w:val="28"/>
          <w:lang w:val="uk-UA" w:eastAsia="ru-RU"/>
        </w:rPr>
        <w:t>Що змінюється для страхувальників</w:t>
      </w:r>
    </w:p>
    <w:p w14:paraId="3BCEE107" w14:textId="0A9BAA6E" w:rsidR="000015C3" w:rsidRPr="003B1ED2" w:rsidRDefault="000015C3" w:rsidP="003B1ED2">
      <w:pPr>
        <w:spacing w:after="0" w:line="276" w:lineRule="auto"/>
        <w:jc w:val="both"/>
        <w:rPr>
          <w:rFonts w:ascii="Times New Roman" w:hAnsi="Times New Roman"/>
          <w:sz w:val="28"/>
          <w:szCs w:val="28"/>
          <w:lang w:val="uk-U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4388"/>
      </w:tblGrid>
      <w:tr w:rsidR="001C144B" w:rsidRPr="003B1ED2" w14:paraId="4F448EAB" w14:textId="742B8546" w:rsidTr="004704C7">
        <w:trPr>
          <w:trHeight w:val="450"/>
        </w:trPr>
        <w:tc>
          <w:tcPr>
            <w:tcW w:w="5104" w:type="dxa"/>
          </w:tcPr>
          <w:p w14:paraId="177DC6E9" w14:textId="342924D1" w:rsidR="001C144B" w:rsidRPr="003B1ED2" w:rsidRDefault="001C144B" w:rsidP="003B1ED2">
            <w:pPr>
              <w:spacing w:after="0" w:line="276" w:lineRule="auto"/>
              <w:jc w:val="center"/>
              <w:rPr>
                <w:rFonts w:ascii="Times New Roman" w:hAnsi="Times New Roman"/>
                <w:sz w:val="28"/>
                <w:szCs w:val="28"/>
                <w:lang w:val="uk-UA"/>
              </w:rPr>
            </w:pPr>
            <w:r w:rsidRPr="003B1ED2">
              <w:rPr>
                <w:rFonts w:ascii="Times New Roman" w:hAnsi="Times New Roman"/>
                <w:color w:val="222222"/>
                <w:sz w:val="28"/>
                <w:szCs w:val="28"/>
                <w:shd w:val="clear" w:color="auto" w:fill="FFFFFF"/>
                <w:lang w:val="uk-UA"/>
              </w:rPr>
              <w:t>До 1 січня 2023 року</w:t>
            </w:r>
          </w:p>
        </w:tc>
        <w:tc>
          <w:tcPr>
            <w:tcW w:w="4388" w:type="dxa"/>
          </w:tcPr>
          <w:p w14:paraId="44A4BA54" w14:textId="363799F7" w:rsidR="001C144B" w:rsidRPr="003B1ED2" w:rsidRDefault="001C144B" w:rsidP="003B1ED2">
            <w:pPr>
              <w:spacing w:after="0" w:line="276" w:lineRule="auto"/>
              <w:jc w:val="center"/>
              <w:rPr>
                <w:rFonts w:ascii="Times New Roman" w:hAnsi="Times New Roman"/>
                <w:sz w:val="28"/>
                <w:szCs w:val="28"/>
                <w:lang w:val="uk-UA"/>
              </w:rPr>
            </w:pPr>
            <w:r w:rsidRPr="003B1ED2">
              <w:rPr>
                <w:rFonts w:ascii="Times New Roman" w:hAnsi="Times New Roman"/>
                <w:color w:val="222222"/>
                <w:sz w:val="28"/>
                <w:szCs w:val="28"/>
                <w:shd w:val="clear" w:color="auto" w:fill="FFFFFF"/>
                <w:lang w:val="uk-UA"/>
              </w:rPr>
              <w:t>З 1 січня 2023 року</w:t>
            </w:r>
          </w:p>
        </w:tc>
      </w:tr>
      <w:tr w:rsidR="001C144B" w:rsidRPr="003B1ED2" w14:paraId="51ABD719" w14:textId="77777777" w:rsidTr="003B1ED2">
        <w:trPr>
          <w:trHeight w:val="615"/>
        </w:trPr>
        <w:tc>
          <w:tcPr>
            <w:tcW w:w="9492" w:type="dxa"/>
            <w:gridSpan w:val="2"/>
            <w:vAlign w:val="center"/>
          </w:tcPr>
          <w:p w14:paraId="7994847E" w14:textId="7D61FCBE" w:rsidR="001C144B" w:rsidRPr="003B1ED2" w:rsidRDefault="001C144B" w:rsidP="003B1ED2">
            <w:pPr>
              <w:spacing w:after="0" w:line="276" w:lineRule="auto"/>
              <w:jc w:val="center"/>
              <w:rPr>
                <w:rFonts w:ascii="Times New Roman" w:hAnsi="Times New Roman"/>
                <w:b/>
                <w:bCs/>
                <w:i/>
                <w:iCs/>
                <w:sz w:val="28"/>
                <w:szCs w:val="28"/>
                <w:lang w:val="uk-UA"/>
              </w:rPr>
            </w:pPr>
            <w:r w:rsidRPr="003B1ED2">
              <w:rPr>
                <w:rFonts w:ascii="Times New Roman" w:hAnsi="Times New Roman"/>
                <w:b/>
                <w:bCs/>
                <w:i/>
                <w:iCs/>
                <w:color w:val="222222"/>
                <w:sz w:val="28"/>
                <w:szCs w:val="28"/>
                <w:shd w:val="clear" w:color="auto" w:fill="FFFFFF"/>
                <w:lang w:val="uk-UA"/>
              </w:rPr>
              <w:t>Хто приймає рішення про виплату лікарняних?</w:t>
            </w:r>
          </w:p>
        </w:tc>
      </w:tr>
      <w:tr w:rsidR="001C144B" w:rsidRPr="003B1ED2" w14:paraId="50C7404E" w14:textId="43F6557D" w:rsidTr="004704C7">
        <w:trPr>
          <w:trHeight w:val="570"/>
        </w:trPr>
        <w:tc>
          <w:tcPr>
            <w:tcW w:w="5104" w:type="dxa"/>
          </w:tcPr>
          <w:p w14:paraId="50651443" w14:textId="0E48D2CC" w:rsidR="001C144B" w:rsidRPr="003B1ED2" w:rsidRDefault="001C144B" w:rsidP="003B1ED2">
            <w:pPr>
              <w:spacing w:after="0" w:line="276" w:lineRule="auto"/>
              <w:jc w:val="both"/>
              <w:rPr>
                <w:rFonts w:ascii="Times New Roman" w:hAnsi="Times New Roman"/>
                <w:sz w:val="28"/>
                <w:szCs w:val="28"/>
                <w:lang w:val="uk-UA"/>
              </w:rPr>
            </w:pPr>
            <w:r w:rsidRPr="003B1ED2">
              <w:rPr>
                <w:rFonts w:ascii="Times New Roman" w:hAnsi="Times New Roman"/>
                <w:color w:val="222222"/>
                <w:sz w:val="28"/>
                <w:szCs w:val="28"/>
                <w:shd w:val="clear" w:color="auto" w:fill="FFFFFF"/>
                <w:lang w:val="uk-UA"/>
              </w:rPr>
              <w:t>Комісія соцстрахування на підприємстві.</w:t>
            </w:r>
          </w:p>
        </w:tc>
        <w:tc>
          <w:tcPr>
            <w:tcW w:w="4388" w:type="dxa"/>
          </w:tcPr>
          <w:p w14:paraId="5C3A7D71" w14:textId="113E5088" w:rsidR="001C144B" w:rsidRPr="003B1ED2" w:rsidRDefault="001C144B" w:rsidP="003B1ED2">
            <w:pPr>
              <w:spacing w:after="0" w:line="276" w:lineRule="auto"/>
              <w:jc w:val="both"/>
              <w:rPr>
                <w:rFonts w:ascii="Times New Roman" w:hAnsi="Times New Roman"/>
                <w:sz w:val="28"/>
                <w:szCs w:val="28"/>
                <w:lang w:val="uk-UA"/>
              </w:rPr>
            </w:pPr>
            <w:r w:rsidRPr="003B1ED2">
              <w:rPr>
                <w:rFonts w:ascii="Times New Roman" w:hAnsi="Times New Roman"/>
                <w:color w:val="222222"/>
                <w:sz w:val="28"/>
                <w:szCs w:val="28"/>
                <w:shd w:val="clear" w:color="auto" w:fill="FFFFFF"/>
                <w:lang w:val="uk-UA"/>
              </w:rPr>
              <w:t>Роботодавець або уповноважені ним особи.</w:t>
            </w:r>
          </w:p>
        </w:tc>
      </w:tr>
      <w:tr w:rsidR="001C144B" w:rsidRPr="003B1ED2" w14:paraId="6D5BD5C9" w14:textId="77777777" w:rsidTr="003B1ED2">
        <w:trPr>
          <w:trHeight w:val="465"/>
        </w:trPr>
        <w:tc>
          <w:tcPr>
            <w:tcW w:w="9492" w:type="dxa"/>
            <w:gridSpan w:val="2"/>
            <w:vAlign w:val="center"/>
          </w:tcPr>
          <w:p w14:paraId="5FC03FC8" w14:textId="7E217AD7" w:rsidR="001C144B" w:rsidRPr="003B1ED2" w:rsidRDefault="001C144B" w:rsidP="003B1ED2">
            <w:pPr>
              <w:tabs>
                <w:tab w:val="left" w:pos="1680"/>
              </w:tabs>
              <w:spacing w:after="0" w:line="276" w:lineRule="auto"/>
              <w:jc w:val="center"/>
              <w:rPr>
                <w:rFonts w:ascii="Times New Roman" w:hAnsi="Times New Roman"/>
                <w:b/>
                <w:bCs/>
                <w:i/>
                <w:iCs/>
                <w:sz w:val="28"/>
                <w:szCs w:val="28"/>
                <w:lang w:val="uk-UA"/>
              </w:rPr>
            </w:pPr>
            <w:r w:rsidRPr="003B1ED2">
              <w:rPr>
                <w:rFonts w:ascii="Times New Roman" w:hAnsi="Times New Roman"/>
                <w:b/>
                <w:bCs/>
                <w:i/>
                <w:iCs/>
                <w:color w:val="222222"/>
                <w:sz w:val="28"/>
                <w:szCs w:val="28"/>
                <w:shd w:val="clear" w:color="auto" w:fill="FFFFFF"/>
                <w:lang w:val="uk-UA"/>
              </w:rPr>
              <w:t>Термін розгляду лікарняних та прийняття рішення про виплату</w:t>
            </w:r>
          </w:p>
        </w:tc>
      </w:tr>
      <w:tr w:rsidR="001C144B" w:rsidRPr="003B1ED2" w14:paraId="37EDE66B" w14:textId="3E164781" w:rsidTr="00566BCE">
        <w:trPr>
          <w:trHeight w:val="1975"/>
        </w:trPr>
        <w:tc>
          <w:tcPr>
            <w:tcW w:w="5104" w:type="dxa"/>
          </w:tcPr>
          <w:p w14:paraId="1D69B78D" w14:textId="547D1E2D" w:rsidR="001C144B" w:rsidRPr="003B1ED2" w:rsidRDefault="00457EDE" w:rsidP="003B1ED2">
            <w:pPr>
              <w:spacing w:after="0" w:line="276" w:lineRule="auto"/>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t>1</w:t>
            </w:r>
            <w:r w:rsidR="001C144B" w:rsidRPr="003B1ED2">
              <w:rPr>
                <w:rFonts w:ascii="Times New Roman" w:eastAsia="Times New Roman" w:hAnsi="Times New Roman"/>
                <w:color w:val="222222"/>
                <w:sz w:val="28"/>
                <w:szCs w:val="28"/>
                <w:lang w:val="uk-UA" w:eastAsia="ru-RU"/>
              </w:rPr>
              <w:t>0 днів — з дня надходження лікарняного по тимчасовій непрацездатності до роботодавця (днем надходження вважається восьмий день після закриття лікарняного);</w:t>
            </w:r>
          </w:p>
          <w:p w14:paraId="7BB3553D" w14:textId="77777777" w:rsidR="001C144B" w:rsidRPr="003B1ED2" w:rsidRDefault="001C144B" w:rsidP="003B1ED2">
            <w:pPr>
              <w:spacing w:after="0" w:line="276" w:lineRule="auto"/>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t>10 днів — з дня надходження до роботодавця лікарняного по вагітності та пологах (днем надходження вважається восьмий день після відкриття лікарняного);</w:t>
            </w:r>
          </w:p>
          <w:p w14:paraId="29DA0E21" w14:textId="77777777" w:rsidR="001C144B" w:rsidRPr="003B1ED2" w:rsidRDefault="001C144B" w:rsidP="003B1ED2">
            <w:pPr>
              <w:spacing w:after="0" w:line="276" w:lineRule="auto"/>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t>5 днів — повідомлення працівника про відмову в оплаті.</w:t>
            </w:r>
          </w:p>
          <w:p w14:paraId="75221789" w14:textId="7ED486E4" w:rsidR="001C144B" w:rsidRPr="003B1ED2" w:rsidRDefault="001C144B" w:rsidP="003B1ED2">
            <w:pPr>
              <w:spacing w:after="0" w:line="276" w:lineRule="auto"/>
              <w:jc w:val="both"/>
              <w:rPr>
                <w:rFonts w:ascii="Times New Roman" w:eastAsia="Times New Roman" w:hAnsi="Times New Roman"/>
                <w:sz w:val="28"/>
                <w:szCs w:val="28"/>
                <w:lang w:val="uk-UA" w:eastAsia="ru-RU"/>
              </w:rPr>
            </w:pPr>
          </w:p>
        </w:tc>
        <w:tc>
          <w:tcPr>
            <w:tcW w:w="4388" w:type="dxa"/>
          </w:tcPr>
          <w:p w14:paraId="04766FE9" w14:textId="77777777" w:rsidR="001C144B" w:rsidRPr="003B1ED2" w:rsidRDefault="001C144B" w:rsidP="003B1ED2">
            <w:pPr>
              <w:spacing w:after="0" w:line="276" w:lineRule="auto"/>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t>10 днів — з дня надходження лікарняного по тимчасовій непрацездатності до роботодавця (днем надходження вважається восьмий день після закриття лікарняного);</w:t>
            </w:r>
          </w:p>
          <w:p w14:paraId="4EB0019B" w14:textId="77777777" w:rsidR="001C144B" w:rsidRPr="003B1ED2" w:rsidRDefault="001C144B" w:rsidP="003B1ED2">
            <w:pPr>
              <w:spacing w:after="0" w:line="276" w:lineRule="auto"/>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t>3 дні — з дня надходження до роботодавця лікарняного по вагітності та пологах (днем надходження вважається восьмий день після відкриття лікарняного);</w:t>
            </w:r>
          </w:p>
          <w:p w14:paraId="77C1F3C8" w14:textId="072CD462" w:rsidR="001C144B" w:rsidRPr="003B1ED2" w:rsidRDefault="001C144B" w:rsidP="003B1ED2">
            <w:pPr>
              <w:spacing w:after="0" w:line="276" w:lineRule="auto"/>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t>5 днів — повідомлення працівника про відмову в оплаті.</w:t>
            </w:r>
          </w:p>
        </w:tc>
      </w:tr>
      <w:tr w:rsidR="00D874B4" w:rsidRPr="003B1ED2" w14:paraId="0C5D05AF" w14:textId="4765FB50" w:rsidTr="004704C7">
        <w:trPr>
          <w:trHeight w:val="195"/>
        </w:trPr>
        <w:tc>
          <w:tcPr>
            <w:tcW w:w="9492" w:type="dxa"/>
            <w:gridSpan w:val="2"/>
          </w:tcPr>
          <w:p w14:paraId="2E6715DD" w14:textId="718691D6" w:rsidR="00D874B4" w:rsidRPr="003B1ED2" w:rsidRDefault="00D874B4" w:rsidP="003B1ED2">
            <w:pPr>
              <w:spacing w:after="0" w:line="276" w:lineRule="auto"/>
              <w:jc w:val="center"/>
              <w:rPr>
                <w:rFonts w:ascii="Times New Roman" w:hAnsi="Times New Roman"/>
                <w:b/>
                <w:bCs/>
                <w:i/>
                <w:iCs/>
                <w:sz w:val="28"/>
                <w:szCs w:val="28"/>
                <w:lang w:val="uk-UA"/>
              </w:rPr>
            </w:pPr>
            <w:r w:rsidRPr="003B1ED2">
              <w:rPr>
                <w:rFonts w:ascii="Times New Roman" w:hAnsi="Times New Roman"/>
                <w:b/>
                <w:bCs/>
                <w:i/>
                <w:iCs/>
                <w:color w:val="222222"/>
                <w:sz w:val="28"/>
                <w:szCs w:val="28"/>
                <w:shd w:val="clear" w:color="auto" w:fill="FFFFFF"/>
                <w:lang w:val="uk-UA"/>
              </w:rPr>
              <w:t>Спосіб подання заяв-розрахунків</w:t>
            </w:r>
          </w:p>
        </w:tc>
      </w:tr>
      <w:tr w:rsidR="001C144B" w:rsidRPr="003B1ED2" w14:paraId="27F64C93" w14:textId="622C9ACD" w:rsidTr="004704C7">
        <w:trPr>
          <w:trHeight w:val="210"/>
        </w:trPr>
        <w:tc>
          <w:tcPr>
            <w:tcW w:w="5104" w:type="dxa"/>
          </w:tcPr>
          <w:p w14:paraId="2A6FE1F8" w14:textId="77777777" w:rsidR="001C144B" w:rsidRPr="003B1ED2" w:rsidRDefault="001C144B" w:rsidP="003B1ED2">
            <w:pPr>
              <w:spacing w:after="0" w:line="276" w:lineRule="auto"/>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t>– онлайн за допомогою клієнтського спеціалізованого програмного забезпечення;</w:t>
            </w:r>
          </w:p>
          <w:p w14:paraId="213CA3DD" w14:textId="77777777" w:rsidR="001C144B" w:rsidRPr="003B1ED2" w:rsidRDefault="001C144B" w:rsidP="003B1ED2">
            <w:pPr>
              <w:spacing w:after="0" w:line="276" w:lineRule="auto"/>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t>– на паперових носіях до відділень робочих органів виконавчої дирекції ФССУ.</w:t>
            </w:r>
          </w:p>
          <w:p w14:paraId="5E84CE97" w14:textId="2602FECB" w:rsidR="001C144B" w:rsidRPr="003B1ED2" w:rsidRDefault="001C144B" w:rsidP="003B1ED2">
            <w:pPr>
              <w:spacing w:after="0" w:line="276" w:lineRule="auto"/>
              <w:jc w:val="both"/>
              <w:rPr>
                <w:rFonts w:ascii="Times New Roman" w:hAnsi="Times New Roman"/>
                <w:sz w:val="28"/>
                <w:szCs w:val="28"/>
                <w:lang w:val="uk-UA"/>
              </w:rPr>
            </w:pPr>
          </w:p>
        </w:tc>
        <w:tc>
          <w:tcPr>
            <w:tcW w:w="4388" w:type="dxa"/>
          </w:tcPr>
          <w:p w14:paraId="60ACA1FA" w14:textId="77777777" w:rsidR="001C144B" w:rsidRPr="003B1ED2" w:rsidRDefault="001C144B" w:rsidP="003B1ED2">
            <w:pPr>
              <w:spacing w:after="0" w:line="276" w:lineRule="auto"/>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t xml:space="preserve">– в електронному вигляді через особистий кабінет страхувальника на </w:t>
            </w:r>
            <w:proofErr w:type="spellStart"/>
            <w:r w:rsidRPr="003B1ED2">
              <w:rPr>
                <w:rFonts w:ascii="Times New Roman" w:eastAsia="Times New Roman" w:hAnsi="Times New Roman"/>
                <w:color w:val="222222"/>
                <w:sz w:val="28"/>
                <w:szCs w:val="28"/>
                <w:lang w:val="uk-UA" w:eastAsia="ru-RU"/>
              </w:rPr>
              <w:t>вебпорталі</w:t>
            </w:r>
            <w:proofErr w:type="spellEnd"/>
            <w:r w:rsidRPr="003B1ED2">
              <w:rPr>
                <w:rFonts w:ascii="Times New Roman" w:eastAsia="Times New Roman" w:hAnsi="Times New Roman"/>
                <w:color w:val="222222"/>
                <w:sz w:val="28"/>
                <w:szCs w:val="28"/>
                <w:lang w:val="uk-UA" w:eastAsia="ru-RU"/>
              </w:rPr>
              <w:t xml:space="preserve"> електронних послуг Пенсійного фонду України;</w:t>
            </w:r>
          </w:p>
          <w:p w14:paraId="643B9698" w14:textId="63A4028E" w:rsidR="001C144B" w:rsidRPr="003B1ED2" w:rsidRDefault="001C144B" w:rsidP="00A15E47">
            <w:pPr>
              <w:spacing w:after="0" w:line="276" w:lineRule="auto"/>
              <w:jc w:val="both"/>
              <w:rPr>
                <w:rFonts w:ascii="Times New Roman" w:eastAsia="Times New Roman" w:hAnsi="Times New Roman"/>
                <w:sz w:val="28"/>
                <w:szCs w:val="28"/>
                <w:lang w:val="uk-UA" w:eastAsia="ru-RU"/>
              </w:rPr>
            </w:pPr>
            <w:r w:rsidRPr="003B1ED2">
              <w:rPr>
                <w:rFonts w:ascii="Times New Roman" w:eastAsia="Times New Roman" w:hAnsi="Times New Roman"/>
                <w:color w:val="222222"/>
                <w:sz w:val="28"/>
                <w:szCs w:val="28"/>
                <w:lang w:val="uk-UA" w:eastAsia="ru-RU"/>
              </w:rPr>
              <w:t>– на паперових носіях до будь-якого сервісного центру Пенсійного фонду України.</w:t>
            </w:r>
          </w:p>
        </w:tc>
      </w:tr>
    </w:tbl>
    <w:p w14:paraId="5B338C6F" w14:textId="77777777" w:rsidR="00A15E47" w:rsidRDefault="00A15E47">
      <w:r>
        <w:br w:type="page"/>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4388"/>
      </w:tblGrid>
      <w:tr w:rsidR="001C144B" w:rsidRPr="003B1ED2" w14:paraId="3258A3ED" w14:textId="77777777" w:rsidTr="003B1ED2">
        <w:trPr>
          <w:trHeight w:val="180"/>
        </w:trPr>
        <w:tc>
          <w:tcPr>
            <w:tcW w:w="9492" w:type="dxa"/>
            <w:gridSpan w:val="2"/>
            <w:vAlign w:val="center"/>
          </w:tcPr>
          <w:p w14:paraId="0D7A92A6" w14:textId="73388AD9" w:rsidR="001C144B" w:rsidRPr="003B1ED2" w:rsidRDefault="001C144B" w:rsidP="003B1ED2">
            <w:pPr>
              <w:spacing w:after="0" w:line="276" w:lineRule="auto"/>
              <w:jc w:val="center"/>
              <w:rPr>
                <w:rFonts w:ascii="Times New Roman" w:hAnsi="Times New Roman"/>
                <w:b/>
                <w:bCs/>
                <w:i/>
                <w:iCs/>
                <w:sz w:val="28"/>
                <w:szCs w:val="28"/>
                <w:lang w:val="uk-UA"/>
              </w:rPr>
            </w:pPr>
            <w:r w:rsidRPr="003B1ED2">
              <w:rPr>
                <w:rFonts w:ascii="Times New Roman" w:hAnsi="Times New Roman"/>
                <w:b/>
                <w:bCs/>
                <w:i/>
                <w:iCs/>
                <w:color w:val="222222"/>
                <w:sz w:val="28"/>
                <w:szCs w:val="28"/>
                <w:shd w:val="clear" w:color="auto" w:fill="FFFFFF"/>
                <w:lang w:val="uk-UA"/>
              </w:rPr>
              <w:lastRenderedPageBreak/>
              <w:t>Фінансування страхувальників</w:t>
            </w:r>
          </w:p>
        </w:tc>
      </w:tr>
      <w:tr w:rsidR="001C144B" w:rsidRPr="003B1ED2" w14:paraId="3D61C2A3" w14:textId="17778169" w:rsidTr="004704C7">
        <w:trPr>
          <w:trHeight w:val="255"/>
        </w:trPr>
        <w:tc>
          <w:tcPr>
            <w:tcW w:w="5104" w:type="dxa"/>
          </w:tcPr>
          <w:p w14:paraId="5C0B6D02" w14:textId="2AE5A2EC" w:rsidR="001C144B" w:rsidRPr="003B1ED2" w:rsidRDefault="001C144B" w:rsidP="003B1ED2">
            <w:pPr>
              <w:spacing w:after="0" w:line="276" w:lineRule="auto"/>
              <w:jc w:val="both"/>
              <w:rPr>
                <w:rFonts w:ascii="Times New Roman" w:hAnsi="Times New Roman"/>
                <w:sz w:val="28"/>
                <w:szCs w:val="28"/>
                <w:lang w:val="uk-UA"/>
              </w:rPr>
            </w:pPr>
            <w:r w:rsidRPr="003B1ED2">
              <w:rPr>
                <w:rFonts w:ascii="Times New Roman" w:hAnsi="Times New Roman"/>
                <w:color w:val="222222"/>
                <w:sz w:val="28"/>
                <w:szCs w:val="28"/>
                <w:shd w:val="clear" w:color="auto" w:fill="FFFFFF"/>
                <w:lang w:val="uk-UA"/>
              </w:rPr>
              <w:t>ФССУ протягом 10 днів після надходження заяви-розрахунку.</w:t>
            </w:r>
          </w:p>
        </w:tc>
        <w:tc>
          <w:tcPr>
            <w:tcW w:w="4388" w:type="dxa"/>
          </w:tcPr>
          <w:p w14:paraId="6F090F6E" w14:textId="77777777" w:rsidR="001C144B" w:rsidRPr="003B1ED2" w:rsidRDefault="001C144B" w:rsidP="003B1ED2">
            <w:pPr>
              <w:spacing w:after="0" w:line="276" w:lineRule="auto"/>
              <w:jc w:val="both"/>
              <w:rPr>
                <w:rFonts w:ascii="Times New Roman" w:eastAsia="Times New Roman" w:hAnsi="Times New Roman"/>
                <w:color w:val="222222"/>
                <w:sz w:val="28"/>
                <w:szCs w:val="28"/>
                <w:shd w:val="clear" w:color="auto" w:fill="FFFFFF"/>
                <w:lang w:val="uk-UA" w:eastAsia="ru-RU"/>
              </w:rPr>
            </w:pPr>
            <w:r w:rsidRPr="003B1ED2">
              <w:rPr>
                <w:rFonts w:ascii="Times New Roman" w:eastAsia="Times New Roman" w:hAnsi="Times New Roman"/>
                <w:color w:val="222222"/>
                <w:sz w:val="28"/>
                <w:szCs w:val="28"/>
                <w:shd w:val="clear" w:color="auto" w:fill="FFFFFF"/>
                <w:lang w:val="uk-UA" w:eastAsia="ru-RU"/>
              </w:rPr>
              <w:t>Пенсійний фонд України протягом 3-х днів централізовано на окремі поточні рахунки, відкриті страхувальниками в установах банків для зарахування страхових коштів, після надходження заяви-розрахунку.</w:t>
            </w:r>
          </w:p>
          <w:p w14:paraId="5EAC53D0" w14:textId="357545F1" w:rsidR="004704C7" w:rsidRPr="003B1ED2" w:rsidRDefault="004704C7" w:rsidP="003B1ED2">
            <w:pPr>
              <w:spacing w:after="0" w:line="276" w:lineRule="auto"/>
              <w:jc w:val="both"/>
              <w:rPr>
                <w:rFonts w:ascii="Times New Roman" w:eastAsia="Times New Roman" w:hAnsi="Times New Roman"/>
                <w:sz w:val="28"/>
                <w:szCs w:val="28"/>
                <w:lang w:val="uk-UA" w:eastAsia="ru-RU"/>
              </w:rPr>
            </w:pPr>
          </w:p>
        </w:tc>
      </w:tr>
      <w:tr w:rsidR="00D874B4" w:rsidRPr="003B1ED2" w14:paraId="4B2FA740" w14:textId="77777777" w:rsidTr="003B1ED2">
        <w:trPr>
          <w:trHeight w:val="557"/>
        </w:trPr>
        <w:tc>
          <w:tcPr>
            <w:tcW w:w="9492" w:type="dxa"/>
            <w:gridSpan w:val="2"/>
            <w:tcBorders>
              <w:top w:val="single" w:sz="4" w:space="0" w:color="auto"/>
              <w:bottom w:val="single" w:sz="4" w:space="0" w:color="auto"/>
            </w:tcBorders>
            <w:vAlign w:val="center"/>
          </w:tcPr>
          <w:p w14:paraId="5558CFFB" w14:textId="1727E3F6" w:rsidR="00D874B4" w:rsidRPr="003B1ED2" w:rsidRDefault="00D874B4" w:rsidP="003B1ED2">
            <w:pPr>
              <w:spacing w:after="0" w:line="276" w:lineRule="auto"/>
              <w:jc w:val="center"/>
              <w:rPr>
                <w:rFonts w:ascii="Times New Roman" w:eastAsia="Times New Roman" w:hAnsi="Times New Roman"/>
                <w:b/>
                <w:bCs/>
                <w:i/>
                <w:iCs/>
                <w:color w:val="222222"/>
                <w:sz w:val="28"/>
                <w:szCs w:val="28"/>
                <w:shd w:val="clear" w:color="auto" w:fill="FFFFFF"/>
                <w:lang w:val="uk-UA" w:eastAsia="ru-RU"/>
              </w:rPr>
            </w:pPr>
            <w:r w:rsidRPr="003B1ED2">
              <w:rPr>
                <w:rFonts w:ascii="Times New Roman" w:hAnsi="Times New Roman"/>
                <w:b/>
                <w:bCs/>
                <w:i/>
                <w:iCs/>
                <w:color w:val="222222"/>
                <w:sz w:val="28"/>
                <w:szCs w:val="28"/>
                <w:shd w:val="clear" w:color="auto" w:fill="FFFFFF"/>
                <w:lang w:val="uk-UA"/>
              </w:rPr>
              <w:t>Хто проводить перевірки страхувальників?</w:t>
            </w:r>
          </w:p>
        </w:tc>
      </w:tr>
      <w:tr w:rsidR="00D90E27" w:rsidRPr="003B1ED2" w14:paraId="38970AC1" w14:textId="77777777" w:rsidTr="004704C7">
        <w:trPr>
          <w:trHeight w:val="255"/>
        </w:trPr>
        <w:tc>
          <w:tcPr>
            <w:tcW w:w="5104" w:type="dxa"/>
            <w:tcBorders>
              <w:top w:val="single" w:sz="4" w:space="0" w:color="auto"/>
            </w:tcBorders>
          </w:tcPr>
          <w:p w14:paraId="3699CF87" w14:textId="7BF2451A" w:rsidR="00D90E27" w:rsidRPr="003B1ED2" w:rsidRDefault="00D874B4" w:rsidP="003B1ED2">
            <w:pPr>
              <w:spacing w:after="0" w:line="276" w:lineRule="auto"/>
              <w:jc w:val="both"/>
              <w:rPr>
                <w:rFonts w:ascii="Times New Roman" w:hAnsi="Times New Roman"/>
                <w:color w:val="222222"/>
                <w:sz w:val="28"/>
                <w:szCs w:val="28"/>
                <w:shd w:val="clear" w:color="auto" w:fill="FFFFFF"/>
                <w:lang w:val="uk-UA"/>
              </w:rPr>
            </w:pPr>
            <w:r w:rsidRPr="003B1ED2">
              <w:rPr>
                <w:rFonts w:ascii="Times New Roman" w:hAnsi="Times New Roman"/>
                <w:color w:val="222222"/>
                <w:sz w:val="28"/>
                <w:szCs w:val="28"/>
                <w:shd w:val="clear" w:color="auto" w:fill="FFFFFF"/>
                <w:lang w:val="uk-UA"/>
              </w:rPr>
              <w:t>Робочі органи виконавчої дирекції ФССУ.</w:t>
            </w:r>
          </w:p>
        </w:tc>
        <w:tc>
          <w:tcPr>
            <w:tcW w:w="4388" w:type="dxa"/>
            <w:tcBorders>
              <w:top w:val="single" w:sz="4" w:space="0" w:color="auto"/>
            </w:tcBorders>
          </w:tcPr>
          <w:p w14:paraId="45BB2C15" w14:textId="7932B62A" w:rsidR="00D90E27" w:rsidRPr="003B1ED2" w:rsidRDefault="00D874B4" w:rsidP="003B1ED2">
            <w:pPr>
              <w:spacing w:after="0" w:line="276" w:lineRule="auto"/>
              <w:jc w:val="both"/>
              <w:rPr>
                <w:rFonts w:ascii="Times New Roman" w:eastAsia="Times New Roman" w:hAnsi="Times New Roman"/>
                <w:color w:val="222222"/>
                <w:sz w:val="28"/>
                <w:szCs w:val="28"/>
                <w:shd w:val="clear" w:color="auto" w:fill="FFFFFF"/>
                <w:lang w:val="uk-UA" w:eastAsia="ru-RU"/>
              </w:rPr>
            </w:pPr>
            <w:r w:rsidRPr="003B1ED2">
              <w:rPr>
                <w:rFonts w:ascii="Times New Roman" w:hAnsi="Times New Roman"/>
                <w:color w:val="222222"/>
                <w:sz w:val="28"/>
                <w:szCs w:val="28"/>
                <w:shd w:val="clear" w:color="auto" w:fill="FFFFFF"/>
                <w:lang w:val="uk-UA"/>
              </w:rPr>
              <w:t>Територіальні органи Пенсійного фонду України.</w:t>
            </w:r>
          </w:p>
        </w:tc>
      </w:tr>
    </w:tbl>
    <w:p w14:paraId="38C43679" w14:textId="5A6AA290" w:rsidR="00D90E27" w:rsidRPr="003B1ED2" w:rsidRDefault="00D90E27" w:rsidP="003B1ED2">
      <w:pPr>
        <w:spacing w:after="0" w:line="276" w:lineRule="auto"/>
        <w:jc w:val="both"/>
        <w:rPr>
          <w:rFonts w:ascii="Times New Roman" w:hAnsi="Times New Roman"/>
          <w:sz w:val="28"/>
          <w:szCs w:val="28"/>
          <w:lang w:val="uk-UA"/>
        </w:rPr>
      </w:pPr>
    </w:p>
    <w:p w14:paraId="0F052E63" w14:textId="70611879" w:rsidR="004704C7" w:rsidRPr="003B1ED2" w:rsidRDefault="00D90E27" w:rsidP="003B1ED2">
      <w:pPr>
        <w:spacing w:after="0" w:line="276" w:lineRule="auto"/>
        <w:ind w:firstLine="708"/>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t xml:space="preserve">Правила нарахування виплат по лікарняних залишилися ті ж самі: відсоток середньої заробітної плати застрахованої особи в залежності від тривалості страхового стажу. Механізм визначення середньої заробітної плати для розрахунку виплат за загальнообов’язковим державним соціальним страхуванням також не зазнав суттєвих змін. </w:t>
      </w:r>
    </w:p>
    <w:p w14:paraId="7A23B6B6" w14:textId="57F4DE6E" w:rsidR="00B815F8" w:rsidRPr="003B1ED2" w:rsidRDefault="00D90E27" w:rsidP="003B1ED2">
      <w:pPr>
        <w:spacing w:after="0" w:line="276" w:lineRule="auto"/>
        <w:ind w:firstLine="708"/>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t>Зокрема заробітна плата для оплати лікарняних обчислюватиметься шляхом ділення нарахованої за розрахунковий період (12 календарних місяців, що передують місяцю настання страхового випадку) зарплати, на яку нарахований єдиний внесок, на кількість календарних днів зайнятості у розрахунковому періоді без урахування календарних днів, не відпрацьованих з поважних причин. При цьому, перелік поважних причин, які враховуються при розрахунку, розширено.</w:t>
      </w:r>
    </w:p>
    <w:tbl>
      <w:tblPr>
        <w:tblW w:w="5000" w:type="pct"/>
        <w:tblCellMar>
          <w:left w:w="0" w:type="dxa"/>
          <w:right w:w="0" w:type="dxa"/>
        </w:tblCellMar>
        <w:tblLook w:val="04A0" w:firstRow="1" w:lastRow="0" w:firstColumn="1" w:lastColumn="0" w:noHBand="0" w:noVBand="1"/>
      </w:tblPr>
      <w:tblGrid>
        <w:gridCol w:w="9355"/>
      </w:tblGrid>
      <w:tr w:rsidR="00B815F8" w:rsidRPr="00D2121F" w14:paraId="566E49EB" w14:textId="77777777" w:rsidTr="00B815F8">
        <w:tc>
          <w:tcPr>
            <w:tcW w:w="9000" w:type="dxa"/>
          </w:tcPr>
          <w:p w14:paraId="5C76292B" w14:textId="4968AFD5" w:rsidR="00B815F8" w:rsidRPr="003B1ED2" w:rsidRDefault="00B815F8" w:rsidP="003B1ED2">
            <w:pPr>
              <w:pStyle w:val="Web"/>
              <w:spacing w:before="0" w:beforeAutospacing="0" w:after="0" w:afterAutospacing="0" w:line="276" w:lineRule="auto"/>
              <w:jc w:val="center"/>
              <w:rPr>
                <w:rFonts w:ascii="Times New Roman" w:hAnsi="Times New Roman"/>
                <w:color w:val="000000"/>
                <w:sz w:val="28"/>
                <w:szCs w:val="28"/>
                <w:lang w:val="uk-UA"/>
              </w:rPr>
            </w:pPr>
            <w:r w:rsidRPr="003B1ED2">
              <w:rPr>
                <w:rStyle w:val="a5"/>
                <w:rFonts w:ascii="Times New Roman" w:hAnsi="Times New Roman"/>
                <w:color w:val="000000"/>
                <w:sz w:val="28"/>
                <w:szCs w:val="28"/>
                <w:lang w:val="uk-UA"/>
              </w:rPr>
              <w:t>Нова підстава для</w:t>
            </w:r>
            <w:r w:rsidR="003B1ED2">
              <w:rPr>
                <w:rStyle w:val="a5"/>
                <w:rFonts w:ascii="Times New Roman" w:hAnsi="Times New Roman"/>
                <w:color w:val="000000"/>
                <w:sz w:val="28"/>
                <w:szCs w:val="28"/>
                <w:lang w:val="uk-UA"/>
              </w:rPr>
              <w:t xml:space="preserve"> відмови у призначенні допомоги</w:t>
            </w:r>
          </w:p>
          <w:p w14:paraId="0008388E" w14:textId="22BF8608" w:rsidR="00B815F8" w:rsidRPr="003B1ED2" w:rsidRDefault="00B815F8" w:rsidP="003B1ED2">
            <w:pPr>
              <w:spacing w:after="0" w:line="276" w:lineRule="auto"/>
              <w:jc w:val="both"/>
              <w:rPr>
                <w:rFonts w:ascii="Times New Roman" w:hAnsi="Times New Roman"/>
                <w:sz w:val="28"/>
                <w:szCs w:val="28"/>
                <w:lang w:val="uk-UA"/>
              </w:rPr>
            </w:pPr>
            <w:r w:rsidRPr="003B1ED2">
              <w:rPr>
                <w:rFonts w:ascii="Times New Roman" w:hAnsi="Times New Roman"/>
                <w:color w:val="000000"/>
                <w:sz w:val="28"/>
                <w:szCs w:val="28"/>
                <w:lang w:val="uk-UA"/>
              </w:rPr>
              <w:t xml:space="preserve">     У ст. 16 Закону № 1105 </w:t>
            </w:r>
            <w:r w:rsidR="00A15E47">
              <w:rPr>
                <w:rFonts w:ascii="Times New Roman" w:hAnsi="Times New Roman"/>
                <w:color w:val="000000"/>
                <w:sz w:val="28"/>
                <w:szCs w:val="28"/>
                <w:lang w:val="uk-UA"/>
              </w:rPr>
              <w:t>«</w:t>
            </w:r>
            <w:r w:rsidR="00A15E47" w:rsidRPr="00A15E47">
              <w:rPr>
                <w:rFonts w:ascii="Times New Roman" w:hAnsi="Times New Roman"/>
                <w:color w:val="000000"/>
                <w:sz w:val="28"/>
                <w:szCs w:val="28"/>
                <w:lang w:val="uk-UA"/>
              </w:rPr>
              <w:t>Про загальнообов’язкове державне соціальне страхування</w:t>
            </w:r>
            <w:r w:rsidR="00A15E47">
              <w:rPr>
                <w:rFonts w:ascii="Times New Roman" w:hAnsi="Times New Roman"/>
                <w:color w:val="000000"/>
                <w:sz w:val="28"/>
                <w:szCs w:val="28"/>
                <w:lang w:val="uk-UA"/>
              </w:rPr>
              <w:t xml:space="preserve">» </w:t>
            </w:r>
            <w:r w:rsidRPr="003B1ED2">
              <w:rPr>
                <w:rFonts w:ascii="Times New Roman" w:hAnsi="Times New Roman"/>
                <w:color w:val="000000"/>
                <w:sz w:val="28"/>
                <w:szCs w:val="28"/>
                <w:lang w:val="uk-UA"/>
              </w:rPr>
              <w:t>окрім підстав для відмови, що раніше були систематизовані у ст. 26 (у разі тимчасової непрацездатності у зв’язку із захворюванням або травмою, що сталися внаслідок алкогольного, наркотичного, токсичного сп’яніння або дій, пов’язаних із таким сп’янінням; за період перебування застрахованої особи у відпустці без збереження заробітної плати, творчій відпустці, додатковій відпустці у зв’язку з навчанням тощо) з’явилась нова – не призначається допомога по тимчасовій втраті працездатності за період хвороби, зазначеній у листку непрацездатності, визнаному необґрунтованим</w:t>
            </w:r>
          </w:p>
        </w:tc>
      </w:tr>
    </w:tbl>
    <w:p w14:paraId="6016AE43" w14:textId="77777777" w:rsidR="00B815F8" w:rsidRPr="003B1ED2" w:rsidRDefault="00B815F8" w:rsidP="003B1ED2">
      <w:pPr>
        <w:spacing w:after="0" w:line="276" w:lineRule="auto"/>
        <w:jc w:val="both"/>
        <w:rPr>
          <w:rFonts w:ascii="Times New Roman" w:hAnsi="Times New Roman"/>
          <w:vanish/>
          <w:sz w:val="28"/>
          <w:szCs w:val="28"/>
          <w:lang w:val="uk-UA"/>
        </w:rPr>
      </w:pPr>
    </w:p>
    <w:tbl>
      <w:tblPr>
        <w:tblW w:w="5000" w:type="pct"/>
        <w:tblCellMar>
          <w:left w:w="0" w:type="dxa"/>
          <w:right w:w="0" w:type="dxa"/>
        </w:tblCellMar>
        <w:tblLook w:val="04A0" w:firstRow="1" w:lastRow="0" w:firstColumn="1" w:lastColumn="0" w:noHBand="0" w:noVBand="1"/>
      </w:tblPr>
      <w:tblGrid>
        <w:gridCol w:w="9355"/>
      </w:tblGrid>
      <w:tr w:rsidR="00B815F8" w:rsidRPr="003B1ED2" w14:paraId="148D9A44" w14:textId="77777777" w:rsidTr="006D6F3F">
        <w:tc>
          <w:tcPr>
            <w:tcW w:w="9355" w:type="dxa"/>
            <w:hideMark/>
          </w:tcPr>
          <w:tbl>
            <w:tblPr>
              <w:tblW w:w="5000" w:type="pct"/>
              <w:shd w:val="clear" w:color="auto" w:fill="FFFFFF"/>
              <w:tblCellMar>
                <w:left w:w="0" w:type="dxa"/>
                <w:right w:w="0" w:type="dxa"/>
              </w:tblCellMar>
              <w:tblLook w:val="04A0" w:firstRow="1" w:lastRow="0" w:firstColumn="1" w:lastColumn="0" w:noHBand="0" w:noVBand="1"/>
            </w:tblPr>
            <w:tblGrid>
              <w:gridCol w:w="9355"/>
            </w:tblGrid>
            <w:tr w:rsidR="00B815F8" w:rsidRPr="003B1ED2" w14:paraId="35DBAF1F" w14:textId="77777777" w:rsidTr="00610D83">
              <w:tc>
                <w:tcPr>
                  <w:tcW w:w="0" w:type="auto"/>
                  <w:shd w:val="clear" w:color="auto" w:fill="FFFFFF"/>
                  <w:vAlign w:val="center"/>
                  <w:hideMark/>
                </w:tcPr>
                <w:p w14:paraId="2885AD8F" w14:textId="77777777" w:rsidR="00A15E47" w:rsidRPr="00D2121F" w:rsidRDefault="00A15E47">
                  <w:pPr>
                    <w:rPr>
                      <w:lang w:val="uk-UA"/>
                    </w:rPr>
                  </w:pPr>
                </w:p>
                <w:tbl>
                  <w:tblPr>
                    <w:tblW w:w="5000" w:type="pct"/>
                    <w:tblCellMar>
                      <w:left w:w="0" w:type="dxa"/>
                      <w:right w:w="0" w:type="dxa"/>
                    </w:tblCellMar>
                    <w:tblLook w:val="04A0" w:firstRow="1" w:lastRow="0" w:firstColumn="1" w:lastColumn="0" w:noHBand="0" w:noVBand="1"/>
                  </w:tblPr>
                  <w:tblGrid>
                    <w:gridCol w:w="9355"/>
                  </w:tblGrid>
                  <w:tr w:rsidR="00B815F8" w:rsidRPr="003B1ED2" w14:paraId="3B3A33D8" w14:textId="77777777" w:rsidTr="003B1ED2">
                    <w:tc>
                      <w:tcPr>
                        <w:tcW w:w="9355" w:type="dxa"/>
                        <w:tcMar>
                          <w:top w:w="225" w:type="dxa"/>
                          <w:left w:w="225" w:type="dxa"/>
                          <w:bottom w:w="225" w:type="dxa"/>
                          <w:right w:w="225" w:type="dxa"/>
                        </w:tcMar>
                        <w:hideMark/>
                      </w:tcPr>
                      <w:p w14:paraId="61282B69" w14:textId="1E70DD35" w:rsidR="00B815F8" w:rsidRPr="003B1ED2" w:rsidRDefault="00B815F8" w:rsidP="003B1ED2">
                        <w:pPr>
                          <w:pStyle w:val="Web"/>
                          <w:spacing w:before="0" w:beforeAutospacing="0" w:after="0" w:afterAutospacing="0" w:line="276" w:lineRule="auto"/>
                          <w:jc w:val="center"/>
                          <w:rPr>
                            <w:rFonts w:ascii="Times New Roman" w:hAnsi="Times New Roman"/>
                            <w:color w:val="000000"/>
                            <w:sz w:val="28"/>
                            <w:szCs w:val="28"/>
                            <w:lang w:val="uk-UA"/>
                          </w:rPr>
                        </w:pPr>
                        <w:r w:rsidRPr="003B1ED2">
                          <w:rPr>
                            <w:rStyle w:val="a5"/>
                            <w:rFonts w:ascii="Times New Roman" w:hAnsi="Times New Roman"/>
                            <w:color w:val="000000"/>
                            <w:sz w:val="28"/>
                            <w:szCs w:val="28"/>
                            <w:lang w:val="uk-UA"/>
                          </w:rPr>
                          <w:t xml:space="preserve">Не </w:t>
                        </w:r>
                        <w:r w:rsidR="003B1ED2">
                          <w:rPr>
                            <w:rStyle w:val="a5"/>
                            <w:rFonts w:ascii="Times New Roman" w:hAnsi="Times New Roman"/>
                            <w:color w:val="000000"/>
                            <w:sz w:val="28"/>
                            <w:szCs w:val="28"/>
                            <w:lang w:val="uk-UA"/>
                          </w:rPr>
                          <w:t>обґрунтовано виданий лікарняний</w:t>
                        </w:r>
                      </w:p>
                      <w:p w14:paraId="5D164AA3" w14:textId="3A316410" w:rsidR="00B815F8" w:rsidRPr="003B1ED2" w:rsidRDefault="00B815F8" w:rsidP="00D2121F">
                        <w:pPr>
                          <w:pStyle w:val="Web"/>
                          <w:spacing w:before="0" w:beforeAutospacing="0" w:after="0" w:afterAutospacing="0" w:line="276" w:lineRule="auto"/>
                          <w:jc w:val="both"/>
                          <w:rPr>
                            <w:rFonts w:ascii="Times New Roman" w:hAnsi="Times New Roman"/>
                            <w:color w:val="000000"/>
                            <w:sz w:val="28"/>
                            <w:szCs w:val="28"/>
                            <w:lang w:val="uk-UA"/>
                          </w:rPr>
                        </w:pPr>
                        <w:r w:rsidRPr="003B1ED2">
                          <w:rPr>
                            <w:rFonts w:ascii="Times New Roman" w:hAnsi="Times New Roman"/>
                            <w:color w:val="000000"/>
                            <w:sz w:val="28"/>
                            <w:szCs w:val="28"/>
                            <w:lang w:val="uk-UA"/>
                          </w:rPr>
                          <w:lastRenderedPageBreak/>
                          <w:t xml:space="preserve"> </w:t>
                        </w:r>
                        <w:r w:rsidRPr="003B1ED2">
                          <w:rPr>
                            <w:rFonts w:ascii="Times New Roman" w:hAnsi="Times New Roman"/>
                            <w:sz w:val="28"/>
                            <w:szCs w:val="28"/>
                            <w:lang w:val="uk-UA"/>
                          </w:rPr>
                          <w:t xml:space="preserve">        </w:t>
                        </w:r>
                        <w:bookmarkStart w:id="0" w:name="_GoBack"/>
                        <w:bookmarkEnd w:id="0"/>
                        <w:r w:rsidRPr="003B1ED2">
                          <w:rPr>
                            <w:rFonts w:ascii="Times New Roman" w:hAnsi="Times New Roman"/>
                            <w:color w:val="000000"/>
                            <w:sz w:val="28"/>
                            <w:szCs w:val="28"/>
                            <w:lang w:val="uk-UA"/>
                          </w:rPr>
                          <w:t xml:space="preserve">ПФУ має право визнати лікарняний не обґрунтовано виданим. В такому разі суми компенсації страхової виплати за листком непрацездатності, сформованим на підставі необґрунтованого медичного висновку про тимчасову непрацездатність, підлягають поверненню протягом трьох робочих днів від дня встановлення порушення. </w:t>
                        </w:r>
                        <w:r w:rsidRPr="003B1ED2">
                          <w:rPr>
                            <w:rFonts w:ascii="Times New Roman" w:hAnsi="Times New Roman"/>
                            <w:color w:val="000000"/>
                            <w:sz w:val="28"/>
                            <w:szCs w:val="28"/>
                            <w:lang w:val="uk-UA"/>
                          </w:rPr>
                          <w:br/>
                          <w:t xml:space="preserve">           Не повернені у зазначений строк суми підлягають стягненню на підставі вимоги про їх сплату, винесеної на підставі рішення керівника територіального органу уповноваженого органу управління, з нарахуванням пені в розмірі 0,1 % суми коштів, що підлягає компенсації, розрахованої за кожний день прострочення платежу.</w:t>
                        </w:r>
                        <w:r w:rsidRPr="003B1ED2">
                          <w:rPr>
                            <w:rFonts w:ascii="Times New Roman" w:hAnsi="Times New Roman"/>
                            <w:color w:val="000000"/>
                            <w:sz w:val="28"/>
                            <w:szCs w:val="28"/>
                            <w:lang w:val="uk-UA"/>
                          </w:rPr>
                          <w:br/>
                          <w:t xml:space="preserve">         Зверніть увагу, що вимога про сплату суми компенсації страхової виплати за листком непрацездатності, сформованим на підставі необґрунтованого медичного висновку про тимчасову непрацездатність, є виконавчим документом.</w:t>
                        </w:r>
                      </w:p>
                    </w:tc>
                  </w:tr>
                </w:tbl>
                <w:p w14:paraId="42E3BD23" w14:textId="77777777" w:rsidR="00B815F8" w:rsidRPr="003B1ED2" w:rsidRDefault="00B815F8" w:rsidP="003B1ED2">
                  <w:pPr>
                    <w:spacing w:after="0" w:line="276" w:lineRule="auto"/>
                    <w:jc w:val="both"/>
                    <w:rPr>
                      <w:rFonts w:ascii="Times New Roman" w:hAnsi="Times New Roman"/>
                      <w:sz w:val="28"/>
                      <w:szCs w:val="28"/>
                      <w:lang w:val="uk-UA"/>
                    </w:rPr>
                  </w:pPr>
                </w:p>
              </w:tc>
            </w:tr>
          </w:tbl>
          <w:p w14:paraId="47DA1612" w14:textId="77777777" w:rsidR="00B815F8" w:rsidRPr="003B1ED2" w:rsidRDefault="00B815F8" w:rsidP="003B1ED2">
            <w:pPr>
              <w:spacing w:after="0" w:line="276" w:lineRule="auto"/>
              <w:jc w:val="both"/>
              <w:rPr>
                <w:rFonts w:ascii="Times New Roman" w:hAnsi="Times New Roman"/>
                <w:sz w:val="28"/>
                <w:szCs w:val="28"/>
                <w:lang w:val="uk-UA"/>
              </w:rPr>
            </w:pPr>
          </w:p>
        </w:tc>
      </w:tr>
    </w:tbl>
    <w:p w14:paraId="3EF8E755" w14:textId="77777777" w:rsidR="006D6F3F" w:rsidRDefault="006D6F3F" w:rsidP="003B1ED2">
      <w:pPr>
        <w:pStyle w:val="a6"/>
        <w:spacing w:before="0" w:beforeAutospacing="0" w:after="0" w:afterAutospacing="0" w:line="276" w:lineRule="auto"/>
        <w:jc w:val="center"/>
        <w:rPr>
          <w:rStyle w:val="a5"/>
          <w:i/>
          <w:iCs/>
          <w:sz w:val="28"/>
          <w:szCs w:val="28"/>
          <w:lang w:val="uk-UA"/>
        </w:rPr>
      </w:pPr>
      <w:r w:rsidRPr="003B1ED2">
        <w:rPr>
          <w:rStyle w:val="a5"/>
          <w:i/>
          <w:iCs/>
          <w:sz w:val="28"/>
          <w:szCs w:val="28"/>
          <w:lang w:val="uk-UA"/>
        </w:rPr>
        <w:lastRenderedPageBreak/>
        <w:t>Реабілітація постраждалих на виробництві також фінансуватиметься і надалі.</w:t>
      </w:r>
    </w:p>
    <w:p w14:paraId="6DCF761A" w14:textId="6EB0B74D" w:rsidR="006D6F3F" w:rsidRPr="003B1ED2" w:rsidRDefault="006D6F3F" w:rsidP="003B1ED2">
      <w:pPr>
        <w:pStyle w:val="a6"/>
        <w:spacing w:before="0" w:beforeAutospacing="0" w:after="0" w:afterAutospacing="0" w:line="276" w:lineRule="auto"/>
        <w:ind w:firstLine="708"/>
        <w:jc w:val="both"/>
        <w:rPr>
          <w:sz w:val="28"/>
          <w:szCs w:val="28"/>
          <w:lang w:val="uk-UA"/>
        </w:rPr>
      </w:pPr>
      <w:r w:rsidRPr="003B1ED2">
        <w:rPr>
          <w:sz w:val="28"/>
          <w:szCs w:val="28"/>
          <w:lang w:val="uk-UA"/>
        </w:rPr>
        <w:t>Держава</w:t>
      </w:r>
      <w:r w:rsidRPr="003B1ED2">
        <w:rPr>
          <w:rStyle w:val="a5"/>
          <w:sz w:val="28"/>
          <w:szCs w:val="28"/>
          <w:lang w:val="uk-UA"/>
        </w:rPr>
        <w:t> зберігає всі виплати і забезпечення допоміжними засобами реабілітації </w:t>
      </w:r>
      <w:r w:rsidRPr="003B1ED2">
        <w:rPr>
          <w:sz w:val="28"/>
          <w:szCs w:val="28"/>
          <w:lang w:val="uk-UA"/>
        </w:rPr>
        <w:t>для людей з інвалідністю, а видатки за цим напрямом у 2023 році збільшено вдвічі порівняно з 2022 роком – до 3,3 млрд грн.</w:t>
      </w:r>
    </w:p>
    <w:p w14:paraId="4AF2B590" w14:textId="77777777" w:rsidR="006D6F3F" w:rsidRPr="003B1ED2" w:rsidRDefault="006D6F3F" w:rsidP="00A15E47">
      <w:pPr>
        <w:pStyle w:val="a6"/>
        <w:spacing w:before="0" w:beforeAutospacing="0" w:after="0" w:afterAutospacing="0" w:line="276" w:lineRule="auto"/>
        <w:ind w:firstLine="708"/>
        <w:jc w:val="both"/>
        <w:rPr>
          <w:sz w:val="28"/>
          <w:szCs w:val="28"/>
          <w:lang w:val="uk-UA"/>
        </w:rPr>
      </w:pPr>
      <w:r w:rsidRPr="003B1ED2">
        <w:rPr>
          <w:sz w:val="28"/>
          <w:szCs w:val="28"/>
          <w:lang w:val="uk-UA"/>
        </w:rPr>
        <w:t>Змінюється лише джерело фінансування цих видатків. Фінансування реабілітації постраждалих відбуватиметься за рахунок Національної служби здоров'я України (НСЗУ), забезпечення допоміжними засобами реабілітації – за рахунок державного  Фонду соціального захисту осіб з інвалідністю (ФСЗІ).</w:t>
      </w:r>
    </w:p>
    <w:p w14:paraId="643ED780" w14:textId="0C74F0A6" w:rsidR="00D90E27" w:rsidRPr="003B1ED2" w:rsidRDefault="00D90E27" w:rsidP="003B1ED2">
      <w:pPr>
        <w:spacing w:after="0" w:line="276" w:lineRule="auto"/>
        <w:ind w:firstLine="708"/>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t>Зміни застосовуватимуться до лікарняних, відкритих після 1 січня 2023 року. Ті лікарняні, які почались в 2022 і продовжились в 2023 році, розраховуватимуться за старими правилами.</w:t>
      </w:r>
    </w:p>
    <w:p w14:paraId="59DE3266" w14:textId="7D40C487" w:rsidR="00D90E27" w:rsidRPr="003B1ED2" w:rsidRDefault="00D90E27" w:rsidP="003B1ED2">
      <w:pPr>
        <w:spacing w:after="0" w:line="276" w:lineRule="auto"/>
        <w:ind w:firstLine="708"/>
        <w:jc w:val="both"/>
        <w:rPr>
          <w:rFonts w:ascii="Times New Roman" w:eastAsia="Times New Roman" w:hAnsi="Times New Roman"/>
          <w:color w:val="222222"/>
          <w:sz w:val="28"/>
          <w:szCs w:val="28"/>
          <w:lang w:val="uk-UA" w:eastAsia="ru-RU"/>
        </w:rPr>
      </w:pPr>
      <w:r w:rsidRPr="003B1ED2">
        <w:rPr>
          <w:rFonts w:ascii="Times New Roman" w:eastAsia="Times New Roman" w:hAnsi="Times New Roman"/>
          <w:color w:val="222222"/>
          <w:sz w:val="28"/>
          <w:szCs w:val="28"/>
          <w:lang w:val="uk-UA" w:eastAsia="ru-RU"/>
        </w:rPr>
        <w:t>Для подання заяв-розрахунків по лікарняних роботодавцям не потрібно укладати з Пенсійним фондом України договір про визнання КЕП, як це було передбачено раніше у взаємовідносинах із ФССУ.</w:t>
      </w:r>
    </w:p>
    <w:p w14:paraId="45317EB1" w14:textId="77777777" w:rsidR="003B1ED2" w:rsidRDefault="00D90E27" w:rsidP="003B1ED2">
      <w:pPr>
        <w:spacing w:after="0" w:line="276" w:lineRule="auto"/>
        <w:jc w:val="both"/>
        <w:rPr>
          <w:rFonts w:ascii="Times New Roman" w:eastAsia="Times New Roman" w:hAnsi="Times New Roman"/>
          <w:i/>
          <w:iCs/>
          <w:sz w:val="28"/>
          <w:szCs w:val="28"/>
          <w:lang w:val="uk-UA" w:eastAsia="ru-RU"/>
        </w:rPr>
      </w:pPr>
      <w:r w:rsidRPr="003B1ED2">
        <w:rPr>
          <w:rFonts w:ascii="Times New Roman" w:eastAsia="Times New Roman" w:hAnsi="Times New Roman"/>
          <w:color w:val="222222"/>
          <w:sz w:val="28"/>
          <w:szCs w:val="28"/>
          <w:lang w:val="uk-UA" w:eastAsia="ru-RU"/>
        </w:rPr>
        <w:br/>
      </w:r>
    </w:p>
    <w:p w14:paraId="2E76F34B" w14:textId="77777777" w:rsidR="003B1ED2" w:rsidRDefault="003B1ED2" w:rsidP="003B1ED2">
      <w:pPr>
        <w:spacing w:after="0" w:line="276" w:lineRule="auto"/>
        <w:jc w:val="both"/>
        <w:rPr>
          <w:rFonts w:ascii="Times New Roman" w:eastAsia="Times New Roman" w:hAnsi="Times New Roman"/>
          <w:i/>
          <w:iCs/>
          <w:sz w:val="28"/>
          <w:szCs w:val="28"/>
          <w:lang w:val="uk-UA" w:eastAsia="ru-RU"/>
        </w:rPr>
      </w:pPr>
    </w:p>
    <w:p w14:paraId="47EB49A6" w14:textId="5B362B2F" w:rsidR="00D90E27" w:rsidRPr="00A96EDC" w:rsidRDefault="00815871" w:rsidP="003B1ED2">
      <w:pPr>
        <w:spacing w:after="0" w:line="276" w:lineRule="auto"/>
        <w:jc w:val="both"/>
        <w:rPr>
          <w:sz w:val="28"/>
          <w:szCs w:val="28"/>
        </w:rPr>
      </w:pPr>
      <w:r w:rsidRPr="003B1ED2">
        <w:rPr>
          <w:rFonts w:ascii="Times New Roman" w:eastAsia="Times New Roman" w:hAnsi="Times New Roman"/>
          <w:i/>
          <w:iCs/>
          <w:sz w:val="28"/>
          <w:szCs w:val="28"/>
          <w:lang w:val="uk-UA" w:eastAsia="ru-RU"/>
        </w:rPr>
        <w:t xml:space="preserve">Підготувала завідувач відділу соціально-економічного захисту працівників </w:t>
      </w:r>
      <w:r w:rsidR="003B1ED2">
        <w:rPr>
          <w:rFonts w:ascii="Times New Roman" w:eastAsia="Times New Roman" w:hAnsi="Times New Roman"/>
          <w:i/>
          <w:iCs/>
          <w:sz w:val="28"/>
          <w:szCs w:val="28"/>
          <w:lang w:val="uk-UA" w:eastAsia="ru-RU"/>
        </w:rPr>
        <w:t xml:space="preserve">Валентина </w:t>
      </w:r>
      <w:r w:rsidR="003B1ED2" w:rsidRPr="003B1ED2">
        <w:rPr>
          <w:rFonts w:ascii="Times New Roman" w:eastAsia="Times New Roman" w:hAnsi="Times New Roman"/>
          <w:i/>
          <w:iCs/>
          <w:sz w:val="28"/>
          <w:szCs w:val="28"/>
          <w:lang w:val="uk-UA" w:eastAsia="ru-RU"/>
        </w:rPr>
        <w:t>ПОДГОРЕЦЬ</w:t>
      </w:r>
      <w:r w:rsidRPr="003B1ED2">
        <w:rPr>
          <w:rFonts w:ascii="Times New Roman" w:eastAsia="Times New Roman" w:hAnsi="Times New Roman"/>
          <w:i/>
          <w:iCs/>
          <w:sz w:val="28"/>
          <w:szCs w:val="28"/>
          <w:lang w:val="uk-UA" w:eastAsia="ru-RU"/>
        </w:rPr>
        <w:t xml:space="preserve">, </w:t>
      </w:r>
      <w:proofErr w:type="spellStart"/>
      <w:r w:rsidRPr="003B1ED2">
        <w:rPr>
          <w:rFonts w:ascii="Times New Roman" w:eastAsia="Times New Roman" w:hAnsi="Times New Roman"/>
          <w:i/>
          <w:iCs/>
          <w:sz w:val="28"/>
          <w:szCs w:val="28"/>
          <w:lang w:val="uk-UA" w:eastAsia="ru-RU"/>
        </w:rPr>
        <w:t>тел</w:t>
      </w:r>
      <w:proofErr w:type="spellEnd"/>
      <w:r w:rsidRPr="003B1ED2">
        <w:rPr>
          <w:rFonts w:ascii="Times New Roman" w:eastAsia="Times New Roman" w:hAnsi="Times New Roman"/>
          <w:i/>
          <w:iCs/>
          <w:sz w:val="28"/>
          <w:szCs w:val="28"/>
          <w:lang w:val="uk-UA" w:eastAsia="ru-RU"/>
        </w:rPr>
        <w:t>. 0676544235</w:t>
      </w:r>
    </w:p>
    <w:sectPr w:rsidR="00D90E27" w:rsidRPr="00A96EDC" w:rsidSect="003B1ED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A9EF0" w14:textId="77777777" w:rsidR="0095268D" w:rsidRDefault="0095268D" w:rsidP="003B1ED2">
      <w:pPr>
        <w:spacing w:after="0" w:line="240" w:lineRule="auto"/>
      </w:pPr>
      <w:r>
        <w:separator/>
      </w:r>
    </w:p>
  </w:endnote>
  <w:endnote w:type="continuationSeparator" w:id="0">
    <w:p w14:paraId="62EAEF1C" w14:textId="77777777" w:rsidR="0095268D" w:rsidRDefault="0095268D" w:rsidP="003B1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255929"/>
      <w:docPartObj>
        <w:docPartGallery w:val="Page Numbers (Bottom of Page)"/>
        <w:docPartUnique/>
      </w:docPartObj>
    </w:sdtPr>
    <w:sdtEndPr>
      <w:rPr>
        <w:rFonts w:ascii="Times New Roman" w:hAnsi="Times New Roman"/>
        <w:sz w:val="20"/>
        <w:szCs w:val="20"/>
      </w:rPr>
    </w:sdtEndPr>
    <w:sdtContent>
      <w:p w14:paraId="741959BD" w14:textId="602104A8" w:rsidR="003B1ED2" w:rsidRPr="003B1ED2" w:rsidRDefault="003B1ED2">
        <w:pPr>
          <w:pStyle w:val="a9"/>
          <w:jc w:val="center"/>
          <w:rPr>
            <w:rFonts w:ascii="Times New Roman" w:hAnsi="Times New Roman"/>
            <w:sz w:val="20"/>
            <w:szCs w:val="20"/>
          </w:rPr>
        </w:pPr>
        <w:r w:rsidRPr="003B1ED2">
          <w:rPr>
            <w:rFonts w:ascii="Times New Roman" w:hAnsi="Times New Roman"/>
            <w:sz w:val="20"/>
            <w:szCs w:val="20"/>
          </w:rPr>
          <w:fldChar w:fldCharType="begin"/>
        </w:r>
        <w:r w:rsidRPr="003B1ED2">
          <w:rPr>
            <w:rFonts w:ascii="Times New Roman" w:hAnsi="Times New Roman"/>
            <w:sz w:val="20"/>
            <w:szCs w:val="20"/>
          </w:rPr>
          <w:instrText>PAGE   \* MERGEFORMAT</w:instrText>
        </w:r>
        <w:r w:rsidRPr="003B1ED2">
          <w:rPr>
            <w:rFonts w:ascii="Times New Roman" w:hAnsi="Times New Roman"/>
            <w:sz w:val="20"/>
            <w:szCs w:val="20"/>
          </w:rPr>
          <w:fldChar w:fldCharType="separate"/>
        </w:r>
        <w:r w:rsidR="00D2121F">
          <w:rPr>
            <w:rFonts w:ascii="Times New Roman" w:hAnsi="Times New Roman"/>
            <w:noProof/>
            <w:sz w:val="20"/>
            <w:szCs w:val="20"/>
          </w:rPr>
          <w:t>4</w:t>
        </w:r>
        <w:r w:rsidRPr="003B1ED2">
          <w:rPr>
            <w:rFonts w:ascii="Times New Roman" w:hAnsi="Times New Roman"/>
            <w:sz w:val="20"/>
            <w:szCs w:val="20"/>
          </w:rPr>
          <w:fldChar w:fldCharType="end"/>
        </w:r>
      </w:p>
    </w:sdtContent>
  </w:sdt>
  <w:p w14:paraId="43111D91" w14:textId="77777777" w:rsidR="003B1ED2" w:rsidRDefault="003B1ED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170FE" w14:textId="77777777" w:rsidR="0095268D" w:rsidRDefault="0095268D" w:rsidP="003B1ED2">
      <w:pPr>
        <w:spacing w:after="0" w:line="240" w:lineRule="auto"/>
      </w:pPr>
      <w:r>
        <w:separator/>
      </w:r>
    </w:p>
  </w:footnote>
  <w:footnote w:type="continuationSeparator" w:id="0">
    <w:p w14:paraId="7B75A0DC" w14:textId="77777777" w:rsidR="0095268D" w:rsidRDefault="0095268D" w:rsidP="003B1E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11044"/>
    <w:multiLevelType w:val="multilevel"/>
    <w:tmpl w:val="7E94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A9B"/>
    <w:rsid w:val="000015C3"/>
    <w:rsid w:val="00007B51"/>
    <w:rsid w:val="00195EE9"/>
    <w:rsid w:val="001C144B"/>
    <w:rsid w:val="003B1ED2"/>
    <w:rsid w:val="003F40B4"/>
    <w:rsid w:val="00410D3F"/>
    <w:rsid w:val="00457EDE"/>
    <w:rsid w:val="004704C7"/>
    <w:rsid w:val="00515DDC"/>
    <w:rsid w:val="00566BCE"/>
    <w:rsid w:val="005C2942"/>
    <w:rsid w:val="006832E7"/>
    <w:rsid w:val="0068744B"/>
    <w:rsid w:val="006D6F3F"/>
    <w:rsid w:val="00815871"/>
    <w:rsid w:val="0095268D"/>
    <w:rsid w:val="009741B5"/>
    <w:rsid w:val="00A15E47"/>
    <w:rsid w:val="00A63441"/>
    <w:rsid w:val="00A96EDC"/>
    <w:rsid w:val="00B815F8"/>
    <w:rsid w:val="00B8270F"/>
    <w:rsid w:val="00BF3EEE"/>
    <w:rsid w:val="00CE1F87"/>
    <w:rsid w:val="00D2121F"/>
    <w:rsid w:val="00D874B4"/>
    <w:rsid w:val="00D90E27"/>
    <w:rsid w:val="00E45D37"/>
    <w:rsid w:val="00F14A9B"/>
    <w:rsid w:val="00F34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E72E"/>
  <w15:chartTrackingRefBased/>
  <w15:docId w15:val="{808A3C58-4287-460C-A116-90C7C3D2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F87"/>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paragraph" w:customStyle="1" w:styleId="Web">
    <w:name w:val="Обычный (Web)"/>
    <w:aliases w:val="Обычный (веб) Знак1,Знак Знак1,Обычный (веб) Знак Знак,Знак1 Знак Знак,Знак1 Знак1,Обычный (веб) Знак,Знак1 Знак,Знак1,Обычный (веб) Знак1 Знак,Знак Знак1 Знак Знак Знак Знак,Обычный (веб) Знак Знак2,Знак Знак Знак,Знак31,Зн"/>
    <w:basedOn w:val="a"/>
    <w:next w:val="a4"/>
    <w:link w:val="2"/>
    <w:uiPriority w:val="99"/>
    <w:rsid w:val="00B815F8"/>
    <w:pPr>
      <w:spacing w:before="100" w:beforeAutospacing="1" w:after="100" w:afterAutospacing="1" w:line="240" w:lineRule="auto"/>
    </w:pPr>
    <w:rPr>
      <w:sz w:val="24"/>
      <w:szCs w:val="24"/>
      <w:lang w:eastAsia="ru-RU"/>
    </w:rPr>
  </w:style>
  <w:style w:type="character" w:customStyle="1" w:styleId="2">
    <w:name w:val="Обычный (веб) Знак2"/>
    <w:aliases w:val="Обычный (Web) Знак1,Обычный (веб) Знак1 Знак2,Знак Знак1 Знак1,Обычный (веб) Знак Знак Знак1,Знак1 Знак Знак Знак1,Знак1 Знак1 Знак1,Обычный (веб) Знак Знак3,Знак1 Знак Знак2,Знак1 Знак3,Обычный (веб) Знак1 Знак Знак1,Знак31 Знак"/>
    <w:link w:val="Web"/>
    <w:uiPriority w:val="99"/>
    <w:locked/>
    <w:rsid w:val="00B815F8"/>
    <w:rPr>
      <w:sz w:val="24"/>
      <w:szCs w:val="24"/>
      <w:lang w:val="ru-RU" w:eastAsia="ru-RU" w:bidi="ar-SA"/>
    </w:rPr>
  </w:style>
  <w:style w:type="character" w:styleId="a5">
    <w:name w:val="Strong"/>
    <w:uiPriority w:val="22"/>
    <w:qFormat/>
    <w:locked/>
    <w:rsid w:val="00B815F8"/>
    <w:rPr>
      <w:b/>
      <w:bCs/>
    </w:rPr>
  </w:style>
  <w:style w:type="paragraph" w:styleId="a4">
    <w:name w:val="Normal (Web)"/>
    <w:basedOn w:val="a"/>
    <w:uiPriority w:val="99"/>
    <w:semiHidden/>
    <w:unhideWhenUsed/>
    <w:rsid w:val="00B815F8"/>
    <w:rPr>
      <w:rFonts w:ascii="Times New Roman" w:hAnsi="Times New Roman"/>
      <w:sz w:val="24"/>
      <w:szCs w:val="24"/>
    </w:rPr>
  </w:style>
  <w:style w:type="paragraph" w:customStyle="1" w:styleId="a6">
    <w:basedOn w:val="a"/>
    <w:next w:val="a4"/>
    <w:uiPriority w:val="99"/>
    <w:rsid w:val="006D6F3F"/>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3B1ED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B1ED2"/>
    <w:rPr>
      <w:sz w:val="22"/>
      <w:szCs w:val="22"/>
    </w:rPr>
  </w:style>
  <w:style w:type="paragraph" w:styleId="a9">
    <w:name w:val="footer"/>
    <w:basedOn w:val="a"/>
    <w:link w:val="aa"/>
    <w:uiPriority w:val="99"/>
    <w:unhideWhenUsed/>
    <w:rsid w:val="003B1E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B1ED2"/>
    <w:rPr>
      <w:sz w:val="22"/>
      <w:szCs w:val="22"/>
    </w:rPr>
  </w:style>
  <w:style w:type="paragraph" w:styleId="ab">
    <w:name w:val="Balloon Text"/>
    <w:basedOn w:val="a"/>
    <w:link w:val="ac"/>
    <w:uiPriority w:val="99"/>
    <w:semiHidden/>
    <w:unhideWhenUsed/>
    <w:rsid w:val="003B1ED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B1E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2686">
      <w:bodyDiv w:val="1"/>
      <w:marLeft w:val="0"/>
      <w:marRight w:val="0"/>
      <w:marTop w:val="0"/>
      <w:marBottom w:val="0"/>
      <w:divBdr>
        <w:top w:val="none" w:sz="0" w:space="0" w:color="auto"/>
        <w:left w:val="none" w:sz="0" w:space="0" w:color="auto"/>
        <w:bottom w:val="none" w:sz="0" w:space="0" w:color="auto"/>
        <w:right w:val="none" w:sz="0" w:space="0" w:color="auto"/>
      </w:divBdr>
    </w:div>
    <w:div w:id="600258942">
      <w:bodyDiv w:val="1"/>
      <w:marLeft w:val="0"/>
      <w:marRight w:val="0"/>
      <w:marTop w:val="0"/>
      <w:marBottom w:val="0"/>
      <w:divBdr>
        <w:top w:val="none" w:sz="0" w:space="0" w:color="auto"/>
        <w:left w:val="none" w:sz="0" w:space="0" w:color="auto"/>
        <w:bottom w:val="none" w:sz="0" w:space="0" w:color="auto"/>
        <w:right w:val="none" w:sz="0" w:space="0" w:color="auto"/>
      </w:divBdr>
      <w:divsChild>
        <w:div w:id="1680543973">
          <w:marLeft w:val="0"/>
          <w:marRight w:val="0"/>
          <w:marTop w:val="0"/>
          <w:marBottom w:val="0"/>
          <w:divBdr>
            <w:top w:val="none" w:sz="0" w:space="0" w:color="auto"/>
            <w:left w:val="none" w:sz="0" w:space="0" w:color="auto"/>
            <w:bottom w:val="none" w:sz="0" w:space="0" w:color="auto"/>
            <w:right w:val="none" w:sz="0" w:space="0" w:color="auto"/>
          </w:divBdr>
          <w:divsChild>
            <w:div w:id="1289238401">
              <w:marLeft w:val="0"/>
              <w:marRight w:val="0"/>
              <w:marTop w:val="0"/>
              <w:marBottom w:val="0"/>
              <w:divBdr>
                <w:top w:val="none" w:sz="0" w:space="0" w:color="auto"/>
                <w:left w:val="none" w:sz="0" w:space="0" w:color="auto"/>
                <w:bottom w:val="none" w:sz="0" w:space="0" w:color="auto"/>
                <w:right w:val="none" w:sz="0" w:space="0" w:color="auto"/>
              </w:divBdr>
              <w:divsChild>
                <w:div w:id="427388107">
                  <w:marLeft w:val="0"/>
                  <w:marRight w:val="-150"/>
                  <w:marTop w:val="0"/>
                  <w:marBottom w:val="600"/>
                  <w:divBdr>
                    <w:top w:val="none" w:sz="0" w:space="0" w:color="auto"/>
                    <w:left w:val="none" w:sz="0" w:space="0" w:color="auto"/>
                    <w:bottom w:val="none" w:sz="0" w:space="0" w:color="auto"/>
                    <w:right w:val="none" w:sz="0" w:space="0" w:color="auto"/>
                  </w:divBdr>
                  <w:divsChild>
                    <w:div w:id="7241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10680">
      <w:bodyDiv w:val="1"/>
      <w:marLeft w:val="0"/>
      <w:marRight w:val="0"/>
      <w:marTop w:val="0"/>
      <w:marBottom w:val="0"/>
      <w:divBdr>
        <w:top w:val="none" w:sz="0" w:space="0" w:color="auto"/>
        <w:left w:val="none" w:sz="0" w:space="0" w:color="auto"/>
        <w:bottom w:val="none" w:sz="0" w:space="0" w:color="auto"/>
        <w:right w:val="none" w:sz="0" w:space="0" w:color="auto"/>
      </w:divBdr>
    </w:div>
    <w:div w:id="1001154130">
      <w:bodyDiv w:val="1"/>
      <w:marLeft w:val="0"/>
      <w:marRight w:val="0"/>
      <w:marTop w:val="0"/>
      <w:marBottom w:val="0"/>
      <w:divBdr>
        <w:top w:val="none" w:sz="0" w:space="0" w:color="auto"/>
        <w:left w:val="none" w:sz="0" w:space="0" w:color="auto"/>
        <w:bottom w:val="none" w:sz="0" w:space="0" w:color="auto"/>
        <w:right w:val="none" w:sz="0" w:space="0" w:color="auto"/>
      </w:divBdr>
      <w:divsChild>
        <w:div w:id="1298801938">
          <w:marLeft w:val="0"/>
          <w:marRight w:val="0"/>
          <w:marTop w:val="0"/>
          <w:marBottom w:val="0"/>
          <w:divBdr>
            <w:top w:val="none" w:sz="0" w:space="0" w:color="auto"/>
            <w:left w:val="none" w:sz="0" w:space="0" w:color="auto"/>
            <w:bottom w:val="none" w:sz="0" w:space="0" w:color="auto"/>
            <w:right w:val="none" w:sz="0" w:space="0" w:color="auto"/>
          </w:divBdr>
          <w:divsChild>
            <w:div w:id="306975604">
              <w:marLeft w:val="0"/>
              <w:marRight w:val="0"/>
              <w:marTop w:val="0"/>
              <w:marBottom w:val="0"/>
              <w:divBdr>
                <w:top w:val="none" w:sz="0" w:space="0" w:color="auto"/>
                <w:left w:val="none" w:sz="0" w:space="0" w:color="auto"/>
                <w:bottom w:val="none" w:sz="0" w:space="0" w:color="auto"/>
                <w:right w:val="none" w:sz="0" w:space="0" w:color="auto"/>
              </w:divBdr>
              <w:divsChild>
                <w:div w:id="218977066">
                  <w:marLeft w:val="0"/>
                  <w:marRight w:val="-150"/>
                  <w:marTop w:val="0"/>
                  <w:marBottom w:val="600"/>
                  <w:divBdr>
                    <w:top w:val="none" w:sz="0" w:space="0" w:color="auto"/>
                    <w:left w:val="none" w:sz="0" w:space="0" w:color="auto"/>
                    <w:bottom w:val="none" w:sz="0" w:space="0" w:color="auto"/>
                    <w:right w:val="none" w:sz="0" w:space="0" w:color="auto"/>
                  </w:divBdr>
                  <w:divsChild>
                    <w:div w:id="8068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91667">
      <w:bodyDiv w:val="1"/>
      <w:marLeft w:val="0"/>
      <w:marRight w:val="0"/>
      <w:marTop w:val="0"/>
      <w:marBottom w:val="0"/>
      <w:divBdr>
        <w:top w:val="none" w:sz="0" w:space="0" w:color="auto"/>
        <w:left w:val="none" w:sz="0" w:space="0" w:color="auto"/>
        <w:bottom w:val="none" w:sz="0" w:space="0" w:color="auto"/>
        <w:right w:val="none" w:sz="0" w:space="0" w:color="auto"/>
      </w:divBdr>
    </w:div>
    <w:div w:id="1510215281">
      <w:bodyDiv w:val="1"/>
      <w:marLeft w:val="0"/>
      <w:marRight w:val="0"/>
      <w:marTop w:val="0"/>
      <w:marBottom w:val="0"/>
      <w:divBdr>
        <w:top w:val="none" w:sz="0" w:space="0" w:color="auto"/>
        <w:left w:val="none" w:sz="0" w:space="0" w:color="auto"/>
        <w:bottom w:val="none" w:sz="0" w:space="0" w:color="auto"/>
        <w:right w:val="none" w:sz="0" w:space="0" w:color="auto"/>
      </w:divBdr>
      <w:divsChild>
        <w:div w:id="1588071151">
          <w:marLeft w:val="0"/>
          <w:marRight w:val="0"/>
          <w:marTop w:val="0"/>
          <w:marBottom w:val="0"/>
          <w:divBdr>
            <w:top w:val="none" w:sz="0" w:space="0" w:color="auto"/>
            <w:left w:val="none" w:sz="0" w:space="0" w:color="auto"/>
            <w:bottom w:val="none" w:sz="0" w:space="0" w:color="auto"/>
            <w:right w:val="none" w:sz="0" w:space="0" w:color="auto"/>
          </w:divBdr>
          <w:divsChild>
            <w:div w:id="1613322025">
              <w:marLeft w:val="0"/>
              <w:marRight w:val="0"/>
              <w:marTop w:val="0"/>
              <w:marBottom w:val="0"/>
              <w:divBdr>
                <w:top w:val="none" w:sz="0" w:space="0" w:color="auto"/>
                <w:left w:val="none" w:sz="0" w:space="0" w:color="auto"/>
                <w:bottom w:val="none" w:sz="0" w:space="0" w:color="auto"/>
                <w:right w:val="none" w:sz="0" w:space="0" w:color="auto"/>
              </w:divBdr>
            </w:div>
          </w:divsChild>
        </w:div>
        <w:div w:id="2054766662">
          <w:marLeft w:val="0"/>
          <w:marRight w:val="0"/>
          <w:marTop w:val="0"/>
          <w:marBottom w:val="0"/>
          <w:divBdr>
            <w:top w:val="none" w:sz="0" w:space="0" w:color="auto"/>
            <w:left w:val="none" w:sz="0" w:space="0" w:color="auto"/>
            <w:bottom w:val="none" w:sz="0" w:space="0" w:color="auto"/>
            <w:right w:val="none" w:sz="0" w:space="0" w:color="auto"/>
          </w:divBdr>
        </w:div>
      </w:divsChild>
    </w:div>
    <w:div w:id="1612125305">
      <w:bodyDiv w:val="1"/>
      <w:marLeft w:val="0"/>
      <w:marRight w:val="0"/>
      <w:marTop w:val="0"/>
      <w:marBottom w:val="0"/>
      <w:divBdr>
        <w:top w:val="none" w:sz="0" w:space="0" w:color="auto"/>
        <w:left w:val="none" w:sz="0" w:space="0" w:color="auto"/>
        <w:bottom w:val="none" w:sz="0" w:space="0" w:color="auto"/>
        <w:right w:val="none" w:sz="0" w:space="0" w:color="auto"/>
      </w:divBdr>
      <w:divsChild>
        <w:div w:id="1279680886">
          <w:marLeft w:val="0"/>
          <w:marRight w:val="0"/>
          <w:marTop w:val="0"/>
          <w:marBottom w:val="0"/>
          <w:divBdr>
            <w:top w:val="none" w:sz="0" w:space="0" w:color="auto"/>
            <w:left w:val="none" w:sz="0" w:space="0" w:color="auto"/>
            <w:bottom w:val="none" w:sz="0" w:space="0" w:color="auto"/>
            <w:right w:val="none" w:sz="0" w:space="0" w:color="auto"/>
          </w:divBdr>
          <w:divsChild>
            <w:div w:id="1936593610">
              <w:marLeft w:val="0"/>
              <w:marRight w:val="0"/>
              <w:marTop w:val="0"/>
              <w:marBottom w:val="0"/>
              <w:divBdr>
                <w:top w:val="none" w:sz="0" w:space="0" w:color="auto"/>
                <w:left w:val="none" w:sz="0" w:space="0" w:color="auto"/>
                <w:bottom w:val="none" w:sz="0" w:space="0" w:color="auto"/>
                <w:right w:val="none" w:sz="0" w:space="0" w:color="auto"/>
              </w:divBdr>
            </w:div>
          </w:divsChild>
        </w:div>
        <w:div w:id="1447122475">
          <w:marLeft w:val="0"/>
          <w:marRight w:val="0"/>
          <w:marTop w:val="0"/>
          <w:marBottom w:val="0"/>
          <w:divBdr>
            <w:top w:val="none" w:sz="0" w:space="0" w:color="auto"/>
            <w:left w:val="none" w:sz="0" w:space="0" w:color="auto"/>
            <w:bottom w:val="none" w:sz="0" w:space="0" w:color="auto"/>
            <w:right w:val="none" w:sz="0" w:space="0" w:color="auto"/>
          </w:divBdr>
        </w:div>
      </w:divsChild>
    </w:div>
    <w:div w:id="1740900254">
      <w:bodyDiv w:val="1"/>
      <w:marLeft w:val="0"/>
      <w:marRight w:val="0"/>
      <w:marTop w:val="0"/>
      <w:marBottom w:val="0"/>
      <w:divBdr>
        <w:top w:val="none" w:sz="0" w:space="0" w:color="auto"/>
        <w:left w:val="none" w:sz="0" w:space="0" w:color="auto"/>
        <w:bottom w:val="none" w:sz="0" w:space="0" w:color="auto"/>
        <w:right w:val="none" w:sz="0" w:space="0" w:color="auto"/>
      </w:divBdr>
    </w:div>
    <w:div w:id="1753501400">
      <w:bodyDiv w:val="1"/>
      <w:marLeft w:val="0"/>
      <w:marRight w:val="0"/>
      <w:marTop w:val="0"/>
      <w:marBottom w:val="0"/>
      <w:divBdr>
        <w:top w:val="none" w:sz="0" w:space="0" w:color="auto"/>
        <w:left w:val="none" w:sz="0" w:space="0" w:color="auto"/>
        <w:bottom w:val="none" w:sz="0" w:space="0" w:color="auto"/>
        <w:right w:val="none" w:sz="0" w:space="0" w:color="auto"/>
      </w:divBdr>
    </w:div>
    <w:div w:id="181576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F9C9B-C6ED-4651-98A3-3C65E40CE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1249</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неолоджик 12</cp:lastModifiedBy>
  <cp:revision>5</cp:revision>
  <cp:lastPrinted>2023-01-06T07:20:00Z</cp:lastPrinted>
  <dcterms:created xsi:type="dcterms:W3CDTF">2023-01-04T08:42:00Z</dcterms:created>
  <dcterms:modified xsi:type="dcterms:W3CDTF">2023-01-06T07:36:00Z</dcterms:modified>
</cp:coreProperties>
</file>